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2FF67" w14:textId="77777777" w:rsidR="00F17913" w:rsidRPr="004448A4" w:rsidRDefault="00B66CFE" w:rsidP="00007BDD">
      <w:pPr>
        <w:pStyle w:val="Companyname"/>
      </w:pPr>
      <w:r>
        <w:t>PR19 Business Plan Presentation Pro-forma</w:t>
      </w:r>
      <w:r w:rsidR="004F4F55">
        <w:t xml:space="preserve"> – </w:t>
      </w:r>
      <w:r w:rsidR="00590DF1">
        <w:t>August</w:t>
      </w:r>
      <w:r w:rsidR="004F4F55">
        <w:t xml:space="preserve"> 2018 update</w:t>
      </w:r>
    </w:p>
    <w:p w14:paraId="6AACE057" w14:textId="77777777" w:rsidR="006F5ECC" w:rsidRPr="004448A4" w:rsidRDefault="7E0B751E" w:rsidP="00B66CFE">
      <w:pPr>
        <w:pStyle w:val="Heading3"/>
      </w:pPr>
      <w:r w:rsidRPr="004448A4">
        <w:t>Briefing for Ofw</w:t>
      </w:r>
      <w:r w:rsidR="00007BDD">
        <w:t xml:space="preserve">at Non-Executive Directors and senior </w:t>
      </w:r>
      <w:r w:rsidR="004E13F8">
        <w:t>leadership</w:t>
      </w:r>
    </w:p>
    <w:p w14:paraId="05276637" w14:textId="77777777" w:rsidR="00ED1F45" w:rsidRDefault="007D3C6E" w:rsidP="00ED1F45">
      <w:r>
        <w:t>A</w:t>
      </w:r>
      <w:r w:rsidR="006F5ECC">
        <w:t>s indicated in our final m</w:t>
      </w:r>
      <w:r>
        <w:t xml:space="preserve">ethodology </w:t>
      </w:r>
      <w:r w:rsidR="00D11FD1">
        <w:t xml:space="preserve">for the 2019 price review (PR19) </w:t>
      </w:r>
      <w:r w:rsidR="004E0D2F">
        <w:t>published</w:t>
      </w:r>
      <w:r>
        <w:t xml:space="preserve"> in December, </w:t>
      </w:r>
      <w:r w:rsidR="006F5ECC">
        <w:t xml:space="preserve">this pro-forma </w:t>
      </w:r>
      <w:r w:rsidR="00ED1F45">
        <w:t xml:space="preserve">draws together high level information and key metrics from the business plan and explains the drivers behind the business plan, the key benefits for customers and the impact on customer bills. </w:t>
      </w:r>
    </w:p>
    <w:p w14:paraId="53890214" w14:textId="77777777" w:rsidR="00953C61" w:rsidRDefault="008C3534" w:rsidP="00ED1F45">
      <w:r>
        <w:t>The pro-forma</w:t>
      </w:r>
      <w:r w:rsidR="00ED1F45">
        <w:t xml:space="preserve"> has been developed to support discussion at</w:t>
      </w:r>
      <w:r w:rsidR="00434FA2">
        <w:t xml:space="preserve"> the</w:t>
      </w:r>
      <w:r w:rsidR="00ED1F45">
        <w:t xml:space="preserve"> PR19 business plan presentations taking place during September-October 2018</w:t>
      </w:r>
      <w:r w:rsidR="00434FA2">
        <w:t>, and to ensure a consistent approach across companies to briefing Ofwat board members for these. The pro-forma will be provided to Ofwat Board members and senior leadership ahead of these presentations.</w:t>
      </w:r>
      <w:r w:rsidR="00ED1F45">
        <w:t xml:space="preserve"> </w:t>
      </w:r>
      <w:r w:rsidR="00D56B4F">
        <w:t>These</w:t>
      </w:r>
      <w:r w:rsidR="00D56B4F" w:rsidRPr="00967C84">
        <w:t xml:space="preserve"> presentations will not form part of our initial assessment of business plans process</w:t>
      </w:r>
      <w:r w:rsidR="00D56B4F">
        <w:t>, nor are a substitute in any way for business plans</w:t>
      </w:r>
      <w:r w:rsidR="00D56B4F" w:rsidRPr="00967C84">
        <w:t>.</w:t>
      </w:r>
    </w:p>
    <w:p w14:paraId="4A2198A6" w14:textId="77777777" w:rsidR="006F5ECC" w:rsidRDefault="004E0D2F" w:rsidP="004448A4">
      <w:r>
        <w:t xml:space="preserve">The presentations are scheduled for an hour, with a presentation of 15 minutes followed by up to 45 minutes for questions and discussion. </w:t>
      </w:r>
      <w:r w:rsidR="006F5ECC">
        <w:t>The</w:t>
      </w:r>
      <w:r w:rsidR="00055914">
        <w:t>se</w:t>
      </w:r>
      <w:r w:rsidR="006F5ECC">
        <w:t xml:space="preserve"> presentations provide an opportunity for companies to set out their business plans to Ofwat, including O</w:t>
      </w:r>
      <w:r>
        <w:t xml:space="preserve">fwat Board members. </w:t>
      </w:r>
      <w:r w:rsidRPr="00B66CFE">
        <w:rPr>
          <w:b/>
        </w:rPr>
        <w:t>We do not expect companies to use this pro-forma as the basis for the presentation itself.</w:t>
      </w:r>
      <w:r w:rsidR="00953C61">
        <w:t xml:space="preserve"> </w:t>
      </w:r>
    </w:p>
    <w:p w14:paraId="05E9FAEA" w14:textId="77777777" w:rsidR="00967C84" w:rsidRPr="00967C84" w:rsidRDefault="00DC74B3" w:rsidP="004448A4">
      <w:r>
        <w:t>For PR19, we</w:t>
      </w:r>
      <w:r w:rsidRPr="00DC74B3">
        <w:t xml:space="preserve"> expect companies to deliver an ambitious business plan that delivers on our four key themes of innovation, great customer service, affordability and increased resilience. We are expecting companies to challenge the</w:t>
      </w:r>
      <w:r>
        <w:t>mselves in these areas, and this pro-forma and the business plan presentations provide an opportunity fo</w:t>
      </w:r>
      <w:r w:rsidR="00BD481B">
        <w:t xml:space="preserve">r companies to demonstrate how they are meeting this challenge. </w:t>
      </w:r>
    </w:p>
    <w:p w14:paraId="7C4B97FB" w14:textId="77777777" w:rsidR="004D29F4" w:rsidRDefault="004D29F4" w:rsidP="00771112">
      <w:pPr>
        <w:pStyle w:val="Heading3"/>
      </w:pPr>
      <w:r>
        <w:t>Guidance on</w:t>
      </w:r>
      <w:r w:rsidRPr="004D29F4">
        <w:t xml:space="preserve"> completing the pro-forma</w:t>
      </w:r>
    </w:p>
    <w:p w14:paraId="7B126221" w14:textId="77777777" w:rsidR="00104D31" w:rsidRPr="004F4CAB" w:rsidRDefault="004F4CAB" w:rsidP="004F4CAB">
      <w:r>
        <w:t>To support companies in completing this pro-forma, we have published guidance tables which include references to the relevant PR19 business plan tables to draw the information requested from. Where the information requested is not held in PR19 business plan tables, we have indicated where this should be drawn from by companies (for example</w:t>
      </w:r>
      <w:r w:rsidR="008C3534">
        <w:t xml:space="preserve">, the PR14 final determination). </w:t>
      </w:r>
      <w:r w:rsidR="0052629E">
        <w:t>The PR19 bill movement model has also been published</w:t>
      </w:r>
      <w:r w:rsidR="00104D31">
        <w:t xml:space="preserve"> in or</w:t>
      </w:r>
      <w:r w:rsidR="0052629E">
        <w:t xml:space="preserve">der to complete the bill movement waterfall </w:t>
      </w:r>
      <w:r w:rsidR="00104D31">
        <w:t xml:space="preserve">chart (table 2.1). </w:t>
      </w:r>
    </w:p>
    <w:p w14:paraId="0B4B8633" w14:textId="77777777" w:rsidR="007D3C6E" w:rsidRPr="004D29F4" w:rsidRDefault="007D3C6E" w:rsidP="00771112">
      <w:pPr>
        <w:pStyle w:val="Heading3"/>
      </w:pPr>
      <w:r w:rsidRPr="004D29F4">
        <w:lastRenderedPageBreak/>
        <w:t xml:space="preserve">Submission of pro-forma to Ofwat </w:t>
      </w:r>
    </w:p>
    <w:p w14:paraId="6B680FE4" w14:textId="77777777" w:rsidR="002231E5" w:rsidRDefault="00735D93" w:rsidP="004448A4">
      <w:r>
        <w:t>We expect companies to submit the</w:t>
      </w:r>
      <w:r w:rsidR="00131016">
        <w:t xml:space="preserve"> completed pro-forma,</w:t>
      </w:r>
      <w:r w:rsidR="00795531">
        <w:t xml:space="preserve"> guidance tables </w:t>
      </w:r>
      <w:r w:rsidR="00131016">
        <w:t xml:space="preserve">and PR19 bill movement model </w:t>
      </w:r>
      <w:r w:rsidR="007D3C6E">
        <w:t>to Ofwat along with PR19 Business Plans by</w:t>
      </w:r>
      <w:r w:rsidR="00711CC9">
        <w:t xml:space="preserve"> 5pm</w:t>
      </w:r>
      <w:r w:rsidR="007D3C6E">
        <w:t xml:space="preserve"> Monday 3 September 2018</w:t>
      </w:r>
      <w:r w:rsidR="00315813">
        <w:t>.</w:t>
      </w:r>
      <w:r w:rsidR="007D3C6E">
        <w:t xml:space="preserve"> </w:t>
      </w:r>
    </w:p>
    <w:p w14:paraId="123694F8" w14:textId="77777777" w:rsidR="006B3048" w:rsidRDefault="006B3048" w:rsidP="00771112">
      <w:pPr>
        <w:pStyle w:val="Heading3"/>
      </w:pPr>
      <w:r w:rsidRPr="006B3048">
        <w:t>Publication of the</w:t>
      </w:r>
      <w:r w:rsidR="00D928B7">
        <w:t xml:space="preserve"> completed</w:t>
      </w:r>
      <w:r w:rsidRPr="006B3048">
        <w:t xml:space="preserve"> pro-forma</w:t>
      </w:r>
    </w:p>
    <w:p w14:paraId="52FD9A60" w14:textId="77777777" w:rsidR="004B5A05" w:rsidRDefault="004B5A05" w:rsidP="004448A4">
      <w:r>
        <w:t xml:space="preserve">As outlined in our final methodology, to improve transparency we want companies to make their business plans available to us, companies, customers, stakeholders and other regulators. We therefore expect them to publish the whole of their business plans at the same time as they submit their plans to us in September 2018. </w:t>
      </w:r>
      <w:r w:rsidR="00FF652E">
        <w:t>We ask that</w:t>
      </w:r>
      <w:r w:rsidR="006B3048">
        <w:t xml:space="preserve"> </w:t>
      </w:r>
      <w:r w:rsidR="00FF652E">
        <w:t xml:space="preserve">companies </w:t>
      </w:r>
      <w:r w:rsidR="00A937B4">
        <w:t>publish</w:t>
      </w:r>
      <w:r w:rsidR="001A2B6F">
        <w:t xml:space="preserve"> their completed pro-forma, </w:t>
      </w:r>
      <w:r w:rsidR="00795531">
        <w:t xml:space="preserve">guidance </w:t>
      </w:r>
      <w:r w:rsidR="001A2B6F">
        <w:t xml:space="preserve">tables and PR19 bill movement model </w:t>
      </w:r>
      <w:r w:rsidR="00FF652E">
        <w:t xml:space="preserve">alongside their business plans </w:t>
      </w:r>
      <w:r w:rsidR="001A2B6F">
        <w:t>as well as</w:t>
      </w:r>
      <w:r w:rsidR="007E13E2">
        <w:t xml:space="preserve"> submitting </w:t>
      </w:r>
      <w:r w:rsidR="00FF652E">
        <w:t xml:space="preserve">these to us on 3 September 2018. </w:t>
      </w:r>
    </w:p>
    <w:p w14:paraId="66183C20" w14:textId="77777777" w:rsidR="00FF652E" w:rsidRPr="00FF652E" w:rsidRDefault="00FF652E" w:rsidP="004448A4">
      <w:r w:rsidRPr="00FF652E">
        <w:t>If a company considers some information should not be published – because it is commercially sensitive information, for example – then the company will need to provide its stakeholders and us with strong, robust reasons that are specific to the information concerned.</w:t>
      </w:r>
    </w:p>
    <w:p w14:paraId="4AC77D01" w14:textId="77777777" w:rsidR="00454909" w:rsidRDefault="004448A4" w:rsidP="004448A4">
      <w:pPr>
        <w:pStyle w:val="Heading1"/>
      </w:pPr>
      <w:bookmarkStart w:id="0" w:name="_Toc513536978"/>
      <w:r>
        <w:lastRenderedPageBreak/>
        <w:t>Contents</w:t>
      </w:r>
      <w:bookmarkEnd w:id="0"/>
    </w:p>
    <w:p w14:paraId="62135FFC" w14:textId="77777777" w:rsidR="00771112" w:rsidRDefault="00007BDD">
      <w:pPr>
        <w:pStyle w:val="TOC1"/>
        <w:tabs>
          <w:tab w:val="right" w:pos="9016"/>
        </w:tabs>
        <w:rPr>
          <w:rFonts w:asciiTheme="minorHAnsi" w:eastAsiaTheme="minorEastAsia" w:hAnsiTheme="minorHAnsi"/>
          <w:noProof/>
          <w:sz w:val="22"/>
          <w:lang w:eastAsia="en-GB"/>
        </w:rPr>
      </w:pPr>
      <w:r>
        <w:fldChar w:fldCharType="begin"/>
      </w:r>
      <w:r>
        <w:instrText xml:space="preserve"> TOC \o "1-2" \h \z \u </w:instrText>
      </w:r>
      <w:r>
        <w:fldChar w:fldCharType="separate"/>
      </w:r>
      <w:hyperlink w:anchor="_Toc513536978" w:history="1">
        <w:r w:rsidR="00771112" w:rsidRPr="00CB4097">
          <w:rPr>
            <w:rStyle w:val="Hyperlink"/>
            <w:noProof/>
          </w:rPr>
          <w:t>Contents</w:t>
        </w:r>
        <w:r w:rsidR="00771112">
          <w:rPr>
            <w:noProof/>
            <w:webHidden/>
          </w:rPr>
          <w:tab/>
        </w:r>
        <w:r w:rsidR="00771112">
          <w:rPr>
            <w:noProof/>
            <w:webHidden/>
          </w:rPr>
          <w:fldChar w:fldCharType="begin"/>
        </w:r>
        <w:r w:rsidR="00771112">
          <w:rPr>
            <w:noProof/>
            <w:webHidden/>
          </w:rPr>
          <w:instrText xml:space="preserve"> PAGEREF _Toc513536978 \h </w:instrText>
        </w:r>
        <w:r w:rsidR="00771112">
          <w:rPr>
            <w:noProof/>
            <w:webHidden/>
          </w:rPr>
        </w:r>
        <w:r w:rsidR="00771112">
          <w:rPr>
            <w:noProof/>
            <w:webHidden/>
          </w:rPr>
          <w:fldChar w:fldCharType="separate"/>
        </w:r>
        <w:r w:rsidR="0093626F">
          <w:rPr>
            <w:noProof/>
            <w:webHidden/>
          </w:rPr>
          <w:t>3</w:t>
        </w:r>
        <w:r w:rsidR="00771112">
          <w:rPr>
            <w:noProof/>
            <w:webHidden/>
          </w:rPr>
          <w:fldChar w:fldCharType="end"/>
        </w:r>
      </w:hyperlink>
    </w:p>
    <w:p w14:paraId="1C563179" w14:textId="77777777" w:rsidR="00771112" w:rsidRDefault="00771112">
      <w:pPr>
        <w:pStyle w:val="TOC1"/>
        <w:tabs>
          <w:tab w:val="right" w:pos="9016"/>
        </w:tabs>
        <w:rPr>
          <w:rFonts w:asciiTheme="minorHAnsi" w:eastAsiaTheme="minorEastAsia" w:hAnsiTheme="minorHAnsi"/>
          <w:noProof/>
          <w:sz w:val="22"/>
          <w:lang w:eastAsia="en-GB"/>
        </w:rPr>
      </w:pPr>
      <w:hyperlink w:anchor="_Toc513536979" w:history="1">
        <w:r w:rsidRPr="00CB4097">
          <w:rPr>
            <w:rStyle w:val="Hyperlink"/>
            <w:noProof/>
          </w:rPr>
          <w:t>1. Background</w:t>
        </w:r>
        <w:r>
          <w:rPr>
            <w:noProof/>
            <w:webHidden/>
          </w:rPr>
          <w:tab/>
        </w:r>
        <w:r w:rsidR="00653116">
          <w:rPr>
            <w:noProof/>
            <w:webHidden/>
          </w:rPr>
          <w:t>4</w:t>
        </w:r>
      </w:hyperlink>
    </w:p>
    <w:p w14:paraId="31B4AA27" w14:textId="77777777" w:rsidR="00771112" w:rsidRDefault="00771112">
      <w:pPr>
        <w:pStyle w:val="TOC2"/>
        <w:tabs>
          <w:tab w:val="right" w:pos="9016"/>
        </w:tabs>
        <w:rPr>
          <w:rFonts w:asciiTheme="minorHAnsi" w:eastAsiaTheme="minorEastAsia" w:hAnsiTheme="minorHAnsi"/>
          <w:noProof/>
          <w:sz w:val="22"/>
          <w:lang w:eastAsia="en-GB"/>
        </w:rPr>
      </w:pPr>
      <w:hyperlink w:anchor="_Toc513536980" w:history="1">
        <w:r w:rsidRPr="00CB4097">
          <w:rPr>
            <w:rStyle w:val="Hyperlink"/>
            <w:noProof/>
          </w:rPr>
          <w:t>1.1 Company pen pic</w:t>
        </w:r>
        <w:r>
          <w:rPr>
            <w:noProof/>
            <w:webHidden/>
          </w:rPr>
          <w:tab/>
        </w:r>
        <w:r>
          <w:rPr>
            <w:noProof/>
            <w:webHidden/>
          </w:rPr>
          <w:fldChar w:fldCharType="begin"/>
        </w:r>
        <w:r>
          <w:rPr>
            <w:noProof/>
            <w:webHidden/>
          </w:rPr>
          <w:instrText xml:space="preserve"> PAGEREF _Toc513536980 \h </w:instrText>
        </w:r>
        <w:r>
          <w:rPr>
            <w:noProof/>
            <w:webHidden/>
          </w:rPr>
        </w:r>
        <w:r>
          <w:rPr>
            <w:noProof/>
            <w:webHidden/>
          </w:rPr>
          <w:fldChar w:fldCharType="separate"/>
        </w:r>
        <w:r w:rsidR="0093626F">
          <w:rPr>
            <w:noProof/>
            <w:webHidden/>
          </w:rPr>
          <w:t>4</w:t>
        </w:r>
        <w:r>
          <w:rPr>
            <w:noProof/>
            <w:webHidden/>
          </w:rPr>
          <w:fldChar w:fldCharType="end"/>
        </w:r>
      </w:hyperlink>
    </w:p>
    <w:p w14:paraId="7AF060AC" w14:textId="77777777" w:rsidR="00771112" w:rsidRDefault="00771112">
      <w:pPr>
        <w:pStyle w:val="TOC2"/>
        <w:tabs>
          <w:tab w:val="right" w:pos="9016"/>
        </w:tabs>
        <w:rPr>
          <w:rFonts w:asciiTheme="minorHAnsi" w:eastAsiaTheme="minorEastAsia" w:hAnsiTheme="minorHAnsi"/>
          <w:noProof/>
          <w:sz w:val="22"/>
          <w:lang w:eastAsia="en-GB"/>
        </w:rPr>
      </w:pPr>
      <w:hyperlink w:anchor="_Toc513536981" w:history="1">
        <w:r w:rsidRPr="00CB4097">
          <w:rPr>
            <w:rStyle w:val="Hyperlink"/>
            <w:noProof/>
          </w:rPr>
          <w:t>1.2 List of attendees</w:t>
        </w:r>
        <w:r>
          <w:rPr>
            <w:noProof/>
            <w:webHidden/>
          </w:rPr>
          <w:tab/>
        </w:r>
        <w:r>
          <w:rPr>
            <w:noProof/>
            <w:webHidden/>
          </w:rPr>
          <w:fldChar w:fldCharType="begin"/>
        </w:r>
        <w:r>
          <w:rPr>
            <w:noProof/>
            <w:webHidden/>
          </w:rPr>
          <w:instrText xml:space="preserve"> PAGEREF _Toc513536981 \h </w:instrText>
        </w:r>
        <w:r>
          <w:rPr>
            <w:noProof/>
            <w:webHidden/>
          </w:rPr>
        </w:r>
        <w:r>
          <w:rPr>
            <w:noProof/>
            <w:webHidden/>
          </w:rPr>
          <w:fldChar w:fldCharType="separate"/>
        </w:r>
        <w:r w:rsidR="0093626F">
          <w:rPr>
            <w:noProof/>
            <w:webHidden/>
          </w:rPr>
          <w:t>4</w:t>
        </w:r>
        <w:r>
          <w:rPr>
            <w:noProof/>
            <w:webHidden/>
          </w:rPr>
          <w:fldChar w:fldCharType="end"/>
        </w:r>
      </w:hyperlink>
    </w:p>
    <w:p w14:paraId="72B9A3C3" w14:textId="77777777" w:rsidR="00771112" w:rsidRDefault="00771112">
      <w:pPr>
        <w:pStyle w:val="TOC1"/>
        <w:tabs>
          <w:tab w:val="right" w:pos="9016"/>
        </w:tabs>
        <w:rPr>
          <w:rFonts w:asciiTheme="minorHAnsi" w:eastAsiaTheme="minorEastAsia" w:hAnsiTheme="minorHAnsi"/>
          <w:noProof/>
          <w:sz w:val="22"/>
          <w:lang w:eastAsia="en-GB"/>
        </w:rPr>
      </w:pPr>
      <w:hyperlink w:anchor="_Toc513536982" w:history="1">
        <w:r w:rsidRPr="00CB4097">
          <w:rPr>
            <w:rStyle w:val="Hyperlink"/>
            <w:noProof/>
          </w:rPr>
          <w:t>2. Key business plan metrics</w:t>
        </w:r>
        <w:r>
          <w:rPr>
            <w:noProof/>
            <w:webHidden/>
          </w:rPr>
          <w:tab/>
        </w:r>
        <w:r>
          <w:rPr>
            <w:noProof/>
            <w:webHidden/>
          </w:rPr>
          <w:fldChar w:fldCharType="begin"/>
        </w:r>
        <w:r>
          <w:rPr>
            <w:noProof/>
            <w:webHidden/>
          </w:rPr>
          <w:instrText xml:space="preserve"> PAGEREF _Toc513536982 \h </w:instrText>
        </w:r>
        <w:r>
          <w:rPr>
            <w:noProof/>
            <w:webHidden/>
          </w:rPr>
        </w:r>
        <w:r>
          <w:rPr>
            <w:noProof/>
            <w:webHidden/>
          </w:rPr>
          <w:fldChar w:fldCharType="separate"/>
        </w:r>
        <w:r w:rsidR="0093626F">
          <w:rPr>
            <w:noProof/>
            <w:webHidden/>
          </w:rPr>
          <w:t>6</w:t>
        </w:r>
        <w:r>
          <w:rPr>
            <w:noProof/>
            <w:webHidden/>
          </w:rPr>
          <w:fldChar w:fldCharType="end"/>
        </w:r>
      </w:hyperlink>
    </w:p>
    <w:p w14:paraId="56CC64A7" w14:textId="77777777" w:rsidR="00771112" w:rsidRDefault="00771112">
      <w:pPr>
        <w:pStyle w:val="TOC1"/>
        <w:tabs>
          <w:tab w:val="right" w:pos="9016"/>
        </w:tabs>
        <w:rPr>
          <w:rFonts w:asciiTheme="minorHAnsi" w:eastAsiaTheme="minorEastAsia" w:hAnsiTheme="minorHAnsi"/>
          <w:noProof/>
          <w:sz w:val="22"/>
          <w:lang w:eastAsia="en-GB"/>
        </w:rPr>
      </w:pPr>
      <w:hyperlink w:anchor="_Toc513536983" w:history="1">
        <w:r w:rsidRPr="00CB4097">
          <w:rPr>
            <w:rStyle w:val="Hyperlink"/>
            <w:noProof/>
          </w:rPr>
          <w:t>3. Appendices</w:t>
        </w:r>
        <w:r>
          <w:rPr>
            <w:noProof/>
            <w:webHidden/>
          </w:rPr>
          <w:tab/>
        </w:r>
        <w:r w:rsidR="00653116">
          <w:rPr>
            <w:noProof/>
            <w:webHidden/>
          </w:rPr>
          <w:t>10</w:t>
        </w:r>
      </w:hyperlink>
    </w:p>
    <w:p w14:paraId="7A3E3B66" w14:textId="77777777" w:rsidR="00771112" w:rsidRDefault="00771112">
      <w:pPr>
        <w:pStyle w:val="TOC1"/>
        <w:tabs>
          <w:tab w:val="right" w:pos="9016"/>
        </w:tabs>
        <w:rPr>
          <w:rFonts w:asciiTheme="minorHAnsi" w:eastAsiaTheme="minorEastAsia" w:hAnsiTheme="minorHAnsi"/>
          <w:noProof/>
          <w:sz w:val="22"/>
          <w:lang w:eastAsia="en-GB"/>
        </w:rPr>
      </w:pPr>
      <w:hyperlink w:anchor="_Toc513536984" w:history="1">
        <w:r w:rsidRPr="00CB4097">
          <w:rPr>
            <w:rStyle w:val="Hyperlink"/>
            <w:noProof/>
          </w:rPr>
          <w:t>Appendix 1: Attendee biographies</w:t>
        </w:r>
        <w:r>
          <w:rPr>
            <w:noProof/>
            <w:webHidden/>
          </w:rPr>
          <w:tab/>
        </w:r>
        <w:r w:rsidR="00653116">
          <w:rPr>
            <w:noProof/>
            <w:webHidden/>
          </w:rPr>
          <w:t>11</w:t>
        </w:r>
      </w:hyperlink>
    </w:p>
    <w:p w14:paraId="4079A500" w14:textId="77777777" w:rsidR="00771112" w:rsidRDefault="00771112">
      <w:pPr>
        <w:pStyle w:val="TOC1"/>
        <w:tabs>
          <w:tab w:val="right" w:pos="9016"/>
        </w:tabs>
        <w:rPr>
          <w:rFonts w:asciiTheme="minorHAnsi" w:eastAsiaTheme="minorEastAsia" w:hAnsiTheme="minorHAnsi"/>
          <w:noProof/>
          <w:sz w:val="22"/>
          <w:lang w:eastAsia="en-GB"/>
        </w:rPr>
      </w:pPr>
      <w:hyperlink w:anchor="_Toc513536985" w:history="1">
        <w:r w:rsidRPr="00CB4097">
          <w:rPr>
            <w:rStyle w:val="Hyperlink"/>
            <w:noProof/>
          </w:rPr>
          <w:t>Appendix 2: Business plan executive summary</w:t>
        </w:r>
        <w:r>
          <w:rPr>
            <w:noProof/>
            <w:webHidden/>
          </w:rPr>
          <w:tab/>
        </w:r>
        <w:r w:rsidR="00653116">
          <w:rPr>
            <w:noProof/>
            <w:webHidden/>
          </w:rPr>
          <w:t>12</w:t>
        </w:r>
      </w:hyperlink>
    </w:p>
    <w:p w14:paraId="15BBCF0A" w14:textId="77777777" w:rsidR="00771112" w:rsidRDefault="00771112">
      <w:pPr>
        <w:pStyle w:val="TOC1"/>
        <w:tabs>
          <w:tab w:val="right" w:pos="9016"/>
        </w:tabs>
        <w:rPr>
          <w:rFonts w:asciiTheme="minorHAnsi" w:eastAsiaTheme="minorEastAsia" w:hAnsiTheme="minorHAnsi"/>
          <w:noProof/>
          <w:sz w:val="22"/>
          <w:lang w:eastAsia="en-GB"/>
        </w:rPr>
      </w:pPr>
      <w:hyperlink w:anchor="_Toc513536986" w:history="1">
        <w:r w:rsidRPr="00CB4097">
          <w:rPr>
            <w:rStyle w:val="Hyperlink"/>
            <w:noProof/>
          </w:rPr>
          <w:t>Appendix 3: CCG report executive summary</w:t>
        </w:r>
        <w:r>
          <w:rPr>
            <w:noProof/>
            <w:webHidden/>
          </w:rPr>
          <w:tab/>
        </w:r>
        <w:r w:rsidR="00653116">
          <w:rPr>
            <w:noProof/>
            <w:webHidden/>
          </w:rPr>
          <w:t>13</w:t>
        </w:r>
      </w:hyperlink>
    </w:p>
    <w:p w14:paraId="61026489" w14:textId="77777777" w:rsidR="00771112" w:rsidRDefault="00771112">
      <w:pPr>
        <w:pStyle w:val="TOC1"/>
        <w:tabs>
          <w:tab w:val="right" w:pos="9016"/>
        </w:tabs>
        <w:rPr>
          <w:rFonts w:asciiTheme="minorHAnsi" w:eastAsiaTheme="minorEastAsia" w:hAnsiTheme="minorHAnsi"/>
          <w:noProof/>
          <w:sz w:val="22"/>
          <w:lang w:eastAsia="en-GB"/>
        </w:rPr>
      </w:pPr>
      <w:hyperlink w:anchor="_Toc513536987" w:history="1">
        <w:r w:rsidRPr="00CB4097">
          <w:rPr>
            <w:rStyle w:val="Hyperlink"/>
            <w:noProof/>
          </w:rPr>
          <w:t>Appendix 4: Current operational performance</w:t>
        </w:r>
        <w:r>
          <w:rPr>
            <w:noProof/>
            <w:webHidden/>
          </w:rPr>
          <w:tab/>
        </w:r>
        <w:r w:rsidR="00653116">
          <w:rPr>
            <w:noProof/>
            <w:webHidden/>
          </w:rPr>
          <w:t>14</w:t>
        </w:r>
      </w:hyperlink>
    </w:p>
    <w:p w14:paraId="33D7B490" w14:textId="77777777" w:rsidR="00771112" w:rsidRDefault="00771112">
      <w:pPr>
        <w:pStyle w:val="TOC1"/>
        <w:tabs>
          <w:tab w:val="right" w:pos="9016"/>
        </w:tabs>
        <w:rPr>
          <w:rFonts w:asciiTheme="minorHAnsi" w:eastAsiaTheme="minorEastAsia" w:hAnsiTheme="minorHAnsi"/>
          <w:noProof/>
          <w:sz w:val="22"/>
          <w:lang w:eastAsia="en-GB"/>
        </w:rPr>
      </w:pPr>
      <w:hyperlink w:anchor="_Toc513536988" w:history="1">
        <w:r w:rsidRPr="00CB4097">
          <w:rPr>
            <w:rStyle w:val="Hyperlink"/>
            <w:noProof/>
          </w:rPr>
          <w:t>Appendix 5: PR19 proposed performance commitments</w:t>
        </w:r>
        <w:r>
          <w:rPr>
            <w:noProof/>
            <w:webHidden/>
          </w:rPr>
          <w:tab/>
        </w:r>
        <w:r w:rsidR="00653116">
          <w:rPr>
            <w:noProof/>
            <w:webHidden/>
          </w:rPr>
          <w:t>17</w:t>
        </w:r>
      </w:hyperlink>
    </w:p>
    <w:p w14:paraId="7536B527" w14:textId="77777777" w:rsidR="00771112" w:rsidRDefault="00771112">
      <w:pPr>
        <w:pStyle w:val="TOC1"/>
        <w:tabs>
          <w:tab w:val="right" w:pos="9016"/>
        </w:tabs>
        <w:rPr>
          <w:rFonts w:asciiTheme="minorHAnsi" w:eastAsiaTheme="minorEastAsia" w:hAnsiTheme="minorHAnsi"/>
          <w:noProof/>
          <w:sz w:val="22"/>
          <w:lang w:eastAsia="en-GB"/>
        </w:rPr>
      </w:pPr>
      <w:hyperlink w:anchor="_Toc513536989" w:history="1">
        <w:r w:rsidRPr="00CB4097">
          <w:rPr>
            <w:rStyle w:val="Hyperlink"/>
            <w:noProof/>
          </w:rPr>
          <w:t>Appendix 6: Expenditure</w:t>
        </w:r>
        <w:r>
          <w:rPr>
            <w:noProof/>
            <w:webHidden/>
          </w:rPr>
          <w:tab/>
        </w:r>
        <w:r w:rsidR="00653116">
          <w:rPr>
            <w:noProof/>
            <w:webHidden/>
          </w:rPr>
          <w:t>19</w:t>
        </w:r>
      </w:hyperlink>
    </w:p>
    <w:p w14:paraId="4ED085E3" w14:textId="77777777" w:rsidR="00771112" w:rsidRDefault="00771112">
      <w:pPr>
        <w:pStyle w:val="TOC1"/>
        <w:tabs>
          <w:tab w:val="right" w:pos="9016"/>
        </w:tabs>
        <w:rPr>
          <w:rFonts w:asciiTheme="minorHAnsi" w:eastAsiaTheme="minorEastAsia" w:hAnsiTheme="minorHAnsi"/>
          <w:noProof/>
          <w:sz w:val="22"/>
          <w:lang w:eastAsia="en-GB"/>
        </w:rPr>
      </w:pPr>
      <w:hyperlink w:anchor="_Toc513536990" w:history="1">
        <w:r w:rsidRPr="00CB4097">
          <w:rPr>
            <w:rStyle w:val="Hyperlink"/>
            <w:noProof/>
          </w:rPr>
          <w:t xml:space="preserve">Appendix 7: </w:t>
        </w:r>
        <w:r w:rsidR="00B07A3B">
          <w:rPr>
            <w:rStyle w:val="Hyperlink"/>
            <w:noProof/>
          </w:rPr>
          <w:t>Trust, Confidence and Assurance</w:t>
        </w:r>
        <w:r>
          <w:rPr>
            <w:noProof/>
            <w:webHidden/>
          </w:rPr>
          <w:tab/>
        </w:r>
        <w:r w:rsidR="00653116">
          <w:rPr>
            <w:noProof/>
            <w:webHidden/>
          </w:rPr>
          <w:t>20</w:t>
        </w:r>
      </w:hyperlink>
    </w:p>
    <w:p w14:paraId="30AD44E2" w14:textId="77777777" w:rsidR="007F3EBC" w:rsidRPr="003253D7" w:rsidRDefault="00007BDD" w:rsidP="00007BDD">
      <w:pPr>
        <w:rPr>
          <w:rStyle w:val="Strong"/>
          <w:rFonts w:eastAsiaTheme="majorEastAsia" w:cstheme="majorBidi"/>
          <w:color w:val="005996" w:themeColor="accent1" w:themeShade="BF"/>
          <w:sz w:val="32"/>
          <w:szCs w:val="32"/>
          <w:lang w:val="en-US"/>
        </w:rPr>
      </w:pPr>
      <w:r>
        <w:fldChar w:fldCharType="end"/>
      </w:r>
    </w:p>
    <w:p w14:paraId="02386FC4" w14:textId="77777777" w:rsidR="004B5A05" w:rsidRPr="00F45E79" w:rsidRDefault="006B3048" w:rsidP="004B5A05">
      <w:pPr>
        <w:pStyle w:val="Heading1"/>
        <w:rPr>
          <w:rStyle w:val="Strong"/>
          <w:sz w:val="36"/>
          <w:szCs w:val="36"/>
        </w:rPr>
      </w:pPr>
      <w:bookmarkStart w:id="1" w:name="_Toc513536979"/>
      <w:bookmarkStart w:id="2" w:name="_Toc510692479"/>
      <w:r>
        <w:lastRenderedPageBreak/>
        <w:t>1</w:t>
      </w:r>
      <w:r w:rsidR="7E0B751E" w:rsidRPr="00DC1C53">
        <w:t>.</w:t>
      </w:r>
      <w:r w:rsidR="004B5A05" w:rsidRPr="4E03F48D">
        <w:rPr>
          <w:rStyle w:val="Strong"/>
          <w:sz w:val="36"/>
          <w:szCs w:val="36"/>
        </w:rPr>
        <w:t xml:space="preserve"> </w:t>
      </w:r>
      <w:r w:rsidR="004B5A05" w:rsidRPr="004B5A05">
        <w:t>Background</w:t>
      </w:r>
      <w:bookmarkEnd w:id="1"/>
      <w:r w:rsidR="004B5A05" w:rsidRPr="004B5A05">
        <w:t xml:space="preserve"> </w:t>
      </w:r>
    </w:p>
    <w:p w14:paraId="4A2467A0" w14:textId="77777777" w:rsidR="004B5A05" w:rsidRDefault="004B5A05" w:rsidP="004B5A05">
      <w:pPr>
        <w:pStyle w:val="Heading2"/>
        <w:rPr>
          <w:rStyle w:val="Strong"/>
          <w:sz w:val="32"/>
        </w:rPr>
      </w:pPr>
      <w:bookmarkStart w:id="3" w:name="_Toc510692477"/>
      <w:bookmarkStart w:id="4" w:name="_Toc513536980"/>
      <w:r w:rsidRPr="00F45E79">
        <w:rPr>
          <w:rStyle w:val="Strong"/>
          <w:sz w:val="32"/>
        </w:rPr>
        <w:t>1.1 Company pen pic</w:t>
      </w:r>
      <w:bookmarkEnd w:id="3"/>
      <w:bookmarkEnd w:id="4"/>
      <w:r w:rsidRPr="00F45E79">
        <w:rPr>
          <w:rStyle w:val="Strong"/>
          <w:sz w:val="32"/>
        </w:rPr>
        <w:tab/>
      </w:r>
    </w:p>
    <w:p w14:paraId="71A85285" w14:textId="77777777" w:rsidR="00467A7F" w:rsidRPr="00467A7F" w:rsidRDefault="00467A7F" w:rsidP="00467A7F">
      <w:pPr>
        <w:rPr>
          <w:rStyle w:val="Strong"/>
          <w:rFonts w:asciiTheme="minorHAnsi" w:hAnsiTheme="minorHAnsi" w:cstheme="minorHAnsi"/>
          <w:i/>
          <w:color w:val="auto"/>
          <w:szCs w:val="24"/>
        </w:rPr>
      </w:pPr>
      <w:r w:rsidRPr="00467A7F">
        <w:rPr>
          <w:rStyle w:val="Strong"/>
          <w:rFonts w:asciiTheme="minorHAnsi" w:hAnsiTheme="minorHAnsi" w:cstheme="minorHAnsi"/>
          <w:i/>
          <w:color w:val="auto"/>
          <w:szCs w:val="24"/>
        </w:rPr>
        <w:t>Anglian Water is a water and wastewater company located in England.</w:t>
      </w:r>
    </w:p>
    <w:p w14:paraId="6172B0A6" w14:textId="77777777" w:rsidR="00467A7F" w:rsidRDefault="00467A7F" w:rsidP="00467A7F">
      <w:pPr>
        <w:rPr>
          <w:rStyle w:val="Strong"/>
          <w:rFonts w:asciiTheme="minorHAnsi" w:hAnsiTheme="minorHAnsi" w:cstheme="minorHAnsi"/>
          <w:color w:val="auto"/>
          <w:szCs w:val="24"/>
        </w:rPr>
      </w:pPr>
      <w:r w:rsidRPr="004E411A">
        <w:rPr>
          <w:rStyle w:val="Strong"/>
          <w:rFonts w:asciiTheme="minorHAnsi" w:hAnsiTheme="minorHAnsi" w:cstheme="minorHAnsi"/>
          <w:color w:val="auto"/>
          <w:szCs w:val="24"/>
        </w:rPr>
        <w:t>Please provide a short summary of the ownership structure of the company, including whether there have been any changes to this since 2014 [max</w:t>
      </w:r>
      <w:r>
        <w:rPr>
          <w:rStyle w:val="Strong"/>
          <w:rFonts w:asciiTheme="minorHAnsi" w:hAnsiTheme="minorHAnsi" w:cstheme="minorHAnsi"/>
          <w:color w:val="auto"/>
          <w:szCs w:val="24"/>
        </w:rPr>
        <w:t>.</w:t>
      </w:r>
      <w:r w:rsidRPr="004E411A">
        <w:rPr>
          <w:rStyle w:val="Strong"/>
          <w:rFonts w:asciiTheme="minorHAnsi" w:hAnsiTheme="minorHAnsi" w:cstheme="minorHAnsi"/>
          <w:color w:val="auto"/>
          <w:szCs w:val="24"/>
        </w:rPr>
        <w:t xml:space="preserve"> 150 words].</w:t>
      </w:r>
    </w:p>
    <w:p w14:paraId="07EFC5B9" w14:textId="77777777" w:rsidR="00E92CDC" w:rsidRPr="00A47942" w:rsidRDefault="00E92CDC" w:rsidP="00E92CDC">
      <w:pPr>
        <w:rPr>
          <w:rStyle w:val="Strong"/>
          <w:rFonts w:asciiTheme="minorHAnsi" w:hAnsiTheme="minorHAnsi" w:cstheme="minorHAnsi"/>
          <w:i/>
          <w:color w:val="auto"/>
          <w:szCs w:val="24"/>
        </w:rPr>
      </w:pPr>
      <w:r w:rsidRPr="00A47942">
        <w:rPr>
          <w:rStyle w:val="Strong"/>
          <w:rFonts w:asciiTheme="minorHAnsi" w:hAnsiTheme="minorHAnsi" w:cstheme="minorHAnsi"/>
          <w:i/>
          <w:color w:val="auto"/>
          <w:szCs w:val="24"/>
        </w:rPr>
        <w:t>Anglian Water Services Limited (“AWS”) is the principal subsidiary of Anglian Water Group Limited</w:t>
      </w:r>
      <w:r w:rsidR="00F42B39" w:rsidRPr="00A47942">
        <w:rPr>
          <w:rStyle w:val="Strong"/>
          <w:rFonts w:asciiTheme="minorHAnsi" w:hAnsiTheme="minorHAnsi" w:cstheme="minorHAnsi"/>
          <w:i/>
          <w:color w:val="auto"/>
          <w:szCs w:val="24"/>
        </w:rPr>
        <w:t xml:space="preserve"> (“AWG”)</w:t>
      </w:r>
      <w:r w:rsidRPr="00A47942">
        <w:rPr>
          <w:rStyle w:val="Strong"/>
          <w:rFonts w:asciiTheme="minorHAnsi" w:hAnsiTheme="minorHAnsi" w:cstheme="minorHAnsi"/>
          <w:i/>
          <w:color w:val="auto"/>
          <w:szCs w:val="24"/>
        </w:rPr>
        <w:t xml:space="preserve">.  In May 2018, a newly incorporated UK company - Anglian Water Services UK Parent Co Limited replaced Anglian Water Services Overseas Holdings Limited (a Cayman Islands company) as AWS’ immediate parent Company.  This change was made following the Company’s commitment to improve transparency </w:t>
      </w:r>
      <w:r w:rsidR="00A47942">
        <w:rPr>
          <w:rStyle w:val="Strong"/>
          <w:rFonts w:asciiTheme="minorHAnsi" w:hAnsiTheme="minorHAnsi" w:cstheme="minorHAnsi"/>
          <w:i/>
          <w:color w:val="auto"/>
          <w:szCs w:val="24"/>
        </w:rPr>
        <w:t>in</w:t>
      </w:r>
      <w:r w:rsidRPr="00A47942">
        <w:rPr>
          <w:rStyle w:val="Strong"/>
          <w:rFonts w:asciiTheme="minorHAnsi" w:hAnsiTheme="minorHAnsi" w:cstheme="minorHAnsi"/>
          <w:i/>
          <w:color w:val="auto"/>
          <w:szCs w:val="24"/>
        </w:rPr>
        <w:t xml:space="preserve"> its financial structures.  No other changes have occurred since 2014.</w:t>
      </w:r>
    </w:p>
    <w:p w14:paraId="1480EF86" w14:textId="77777777" w:rsidR="00E92CDC" w:rsidRPr="00A47942" w:rsidRDefault="00E92CDC" w:rsidP="00E92CDC">
      <w:pPr>
        <w:rPr>
          <w:rStyle w:val="Strong"/>
          <w:rFonts w:asciiTheme="minorHAnsi" w:hAnsiTheme="minorHAnsi" w:cstheme="minorHAnsi"/>
          <w:i/>
          <w:color w:val="auto"/>
          <w:szCs w:val="24"/>
        </w:rPr>
      </w:pPr>
      <w:r w:rsidRPr="00A47942">
        <w:rPr>
          <w:rStyle w:val="Strong"/>
          <w:rFonts w:asciiTheme="minorHAnsi" w:hAnsiTheme="minorHAnsi" w:cstheme="minorHAnsi"/>
          <w:i/>
          <w:color w:val="auto"/>
          <w:szCs w:val="24"/>
        </w:rPr>
        <w:t>AWG is owned by a consortium of investors: Canada Pension Plan Investment Board (32.9%), IFM Investors (19.8%), Infinity Investments S.A. (16.7%), Colonial First State Global Asset Management (“CFSGAM”) (15.6%) and Camulodunum Investments Ltd (“CIL”) (15.0%).  CIL (which is a joint investment vehicle for Dalmore Capital and GLIL Infrastructure) acquired the holding of 3i Osprey GP Limited on 21 February 2018.  CFSGAM sold 16.7% of their shareholding to Infinity Investments S.A. on 22 June 2018 leaving CFSGAM with a holding of 15.6%.</w:t>
      </w:r>
    </w:p>
    <w:p w14:paraId="3171ACB1" w14:textId="77777777" w:rsidR="004B5A05" w:rsidRPr="00F45E79" w:rsidRDefault="004B5A05" w:rsidP="004B5A05">
      <w:pPr>
        <w:pStyle w:val="Heading2"/>
        <w:rPr>
          <w:rStyle w:val="Strong"/>
          <w:sz w:val="32"/>
        </w:rPr>
      </w:pPr>
      <w:bookmarkStart w:id="5" w:name="_Toc510692478"/>
      <w:bookmarkStart w:id="6" w:name="_Toc513536981"/>
      <w:r w:rsidRPr="00F45E79">
        <w:rPr>
          <w:rStyle w:val="Strong"/>
          <w:sz w:val="32"/>
        </w:rPr>
        <w:t xml:space="preserve">1.2 List of </w:t>
      </w:r>
      <w:r w:rsidR="004448A4">
        <w:rPr>
          <w:rStyle w:val="Strong"/>
          <w:sz w:val="32"/>
        </w:rPr>
        <w:t>a</w:t>
      </w:r>
      <w:r w:rsidRPr="00F45E79">
        <w:rPr>
          <w:rStyle w:val="Strong"/>
          <w:sz w:val="32"/>
        </w:rPr>
        <w:t>ttendees</w:t>
      </w:r>
      <w:bookmarkEnd w:id="5"/>
      <w:bookmarkEnd w:id="6"/>
    </w:p>
    <w:p w14:paraId="70FAC0F0" w14:textId="77777777" w:rsidR="004B5A05" w:rsidRDefault="004B5A05" w:rsidP="004448A4">
      <w:pPr>
        <w:rPr>
          <w:rStyle w:val="Strong"/>
          <w:rFonts w:asciiTheme="minorHAnsi" w:hAnsiTheme="minorHAnsi" w:cstheme="minorHAnsi"/>
          <w:color w:val="auto"/>
          <w:szCs w:val="24"/>
        </w:rPr>
      </w:pPr>
      <w:r w:rsidRPr="004E411A">
        <w:rPr>
          <w:rStyle w:val="Strong"/>
          <w:rFonts w:asciiTheme="minorHAnsi" w:hAnsiTheme="minorHAnsi" w:cstheme="minorHAnsi"/>
          <w:color w:val="auto"/>
          <w:szCs w:val="24"/>
        </w:rPr>
        <w:t xml:space="preserve">Please provide </w:t>
      </w:r>
      <w:r>
        <w:rPr>
          <w:rStyle w:val="Strong"/>
          <w:rFonts w:asciiTheme="minorHAnsi" w:hAnsiTheme="minorHAnsi" w:cstheme="minorHAnsi"/>
          <w:color w:val="auto"/>
          <w:szCs w:val="24"/>
        </w:rPr>
        <w:t xml:space="preserve">the names and job titles of </w:t>
      </w:r>
      <w:r w:rsidRPr="004E411A">
        <w:rPr>
          <w:rStyle w:val="Strong"/>
          <w:rFonts w:asciiTheme="minorHAnsi" w:hAnsiTheme="minorHAnsi" w:cstheme="minorHAnsi"/>
          <w:color w:val="auto"/>
          <w:szCs w:val="24"/>
        </w:rPr>
        <w:t xml:space="preserve">attendees for the business plan presentation meeting. </w:t>
      </w:r>
      <w:r>
        <w:rPr>
          <w:rStyle w:val="Strong"/>
          <w:rFonts w:asciiTheme="minorHAnsi" w:hAnsiTheme="minorHAnsi" w:cstheme="minorHAnsi"/>
          <w:color w:val="auto"/>
          <w:szCs w:val="24"/>
        </w:rPr>
        <w:t xml:space="preserve">Please note there is an opportunity to provide more detailed attendee biographies in Appendix 1. </w:t>
      </w:r>
    </w:p>
    <w:p w14:paraId="5EC8B1B2" w14:textId="77777777" w:rsidR="00E92CDC" w:rsidRPr="00467A7F" w:rsidRDefault="00E92CDC" w:rsidP="00E92CDC">
      <w:pPr>
        <w:rPr>
          <w:rStyle w:val="Strong"/>
          <w:rFonts w:asciiTheme="minorHAnsi" w:hAnsiTheme="minorHAnsi" w:cstheme="minorHAnsi"/>
          <w:i/>
          <w:color w:val="auto"/>
          <w:szCs w:val="24"/>
        </w:rPr>
      </w:pPr>
      <w:r w:rsidRPr="00467A7F">
        <w:rPr>
          <w:rStyle w:val="Strong"/>
          <w:rFonts w:asciiTheme="minorHAnsi" w:hAnsiTheme="minorHAnsi" w:cstheme="minorHAnsi"/>
          <w:i/>
          <w:color w:val="auto"/>
          <w:szCs w:val="24"/>
        </w:rPr>
        <w:t>Peter Simpson – Chief Executive Officer, Anglian Water Group</w:t>
      </w:r>
    </w:p>
    <w:p w14:paraId="5455D2E7" w14:textId="77777777" w:rsidR="00E92CDC" w:rsidRPr="00467A7F" w:rsidRDefault="00E92CDC" w:rsidP="00E92CDC">
      <w:pPr>
        <w:rPr>
          <w:rStyle w:val="Strong"/>
          <w:rFonts w:asciiTheme="minorHAnsi" w:hAnsiTheme="minorHAnsi" w:cstheme="minorHAnsi"/>
          <w:i/>
          <w:color w:val="auto"/>
          <w:szCs w:val="24"/>
        </w:rPr>
      </w:pPr>
      <w:r w:rsidRPr="00467A7F">
        <w:rPr>
          <w:rStyle w:val="Strong"/>
          <w:rFonts w:asciiTheme="minorHAnsi" w:hAnsiTheme="minorHAnsi" w:cstheme="minorHAnsi"/>
          <w:i/>
          <w:color w:val="auto"/>
          <w:szCs w:val="24"/>
        </w:rPr>
        <w:t>Alex Plant – Regulation Director, Anglian Water Services Limited</w:t>
      </w:r>
    </w:p>
    <w:p w14:paraId="7B88CE91" w14:textId="77777777" w:rsidR="00E92CDC" w:rsidRPr="00467A7F" w:rsidRDefault="00E92CDC" w:rsidP="00E92CDC">
      <w:pPr>
        <w:rPr>
          <w:rStyle w:val="Strong"/>
          <w:rFonts w:asciiTheme="minorHAnsi" w:hAnsiTheme="minorHAnsi" w:cstheme="minorHAnsi"/>
          <w:i/>
          <w:color w:val="auto"/>
          <w:szCs w:val="24"/>
        </w:rPr>
      </w:pPr>
      <w:r w:rsidRPr="00467A7F">
        <w:rPr>
          <w:rStyle w:val="Strong"/>
          <w:rFonts w:asciiTheme="minorHAnsi" w:hAnsiTheme="minorHAnsi" w:cstheme="minorHAnsi"/>
          <w:i/>
          <w:color w:val="auto"/>
          <w:szCs w:val="24"/>
        </w:rPr>
        <w:t>Scott Longhurst – Finance Director, Anglian Water Group</w:t>
      </w:r>
    </w:p>
    <w:p w14:paraId="4A698B09" w14:textId="77777777" w:rsidR="00E92CDC" w:rsidRPr="00467A7F" w:rsidRDefault="00E92CDC" w:rsidP="00E92CDC">
      <w:pPr>
        <w:rPr>
          <w:rStyle w:val="Strong"/>
          <w:rFonts w:asciiTheme="minorHAnsi" w:hAnsiTheme="minorHAnsi" w:cstheme="minorHAnsi"/>
          <w:i/>
          <w:color w:val="auto"/>
          <w:szCs w:val="24"/>
        </w:rPr>
      </w:pPr>
      <w:r w:rsidRPr="00467A7F">
        <w:rPr>
          <w:rStyle w:val="Strong"/>
          <w:rFonts w:asciiTheme="minorHAnsi" w:hAnsiTheme="minorHAnsi" w:cstheme="minorHAnsi"/>
          <w:i/>
          <w:color w:val="auto"/>
          <w:szCs w:val="24"/>
        </w:rPr>
        <w:t>Craig Bennett – Chief Executive, Friends of the Earth acting in capacity as representative of independent Customer Engagement Forum</w:t>
      </w:r>
    </w:p>
    <w:p w14:paraId="4E07A392" w14:textId="77777777" w:rsidR="00E92CDC" w:rsidRPr="00467A7F" w:rsidRDefault="00E92CDC" w:rsidP="00E92CDC">
      <w:pPr>
        <w:rPr>
          <w:rStyle w:val="Strong"/>
          <w:rFonts w:asciiTheme="minorHAnsi" w:hAnsiTheme="minorHAnsi" w:cstheme="minorHAnsi"/>
          <w:i/>
          <w:color w:val="auto"/>
          <w:szCs w:val="24"/>
        </w:rPr>
      </w:pPr>
      <w:r w:rsidRPr="00467A7F">
        <w:rPr>
          <w:rStyle w:val="Strong"/>
          <w:rFonts w:asciiTheme="minorHAnsi" w:hAnsiTheme="minorHAnsi" w:cstheme="minorHAnsi"/>
          <w:i/>
          <w:color w:val="auto"/>
          <w:szCs w:val="24"/>
        </w:rPr>
        <w:lastRenderedPageBreak/>
        <w:t>John Hirst</w:t>
      </w:r>
      <w:r w:rsidR="000327DE" w:rsidRPr="00467A7F">
        <w:rPr>
          <w:rStyle w:val="Strong"/>
          <w:rFonts w:asciiTheme="minorHAnsi" w:hAnsiTheme="minorHAnsi" w:cstheme="minorHAnsi"/>
          <w:i/>
          <w:color w:val="auto"/>
          <w:szCs w:val="24"/>
        </w:rPr>
        <w:t>,CBE</w:t>
      </w:r>
      <w:r w:rsidRPr="00467A7F">
        <w:rPr>
          <w:rStyle w:val="Strong"/>
          <w:rFonts w:asciiTheme="minorHAnsi" w:hAnsiTheme="minorHAnsi" w:cstheme="minorHAnsi"/>
          <w:i/>
          <w:color w:val="auto"/>
          <w:szCs w:val="24"/>
        </w:rPr>
        <w:t xml:space="preserve"> – Senior Independent Non executive director, Anglian Water Services Limited</w:t>
      </w:r>
    </w:p>
    <w:p w14:paraId="161B06F0" w14:textId="77777777" w:rsidR="00E92CDC" w:rsidRDefault="00E92CDC" w:rsidP="004448A4">
      <w:pPr>
        <w:rPr>
          <w:rStyle w:val="Strong"/>
          <w:rFonts w:asciiTheme="minorHAnsi" w:hAnsiTheme="minorHAnsi" w:cstheme="minorHAnsi"/>
          <w:color w:val="auto"/>
          <w:szCs w:val="24"/>
        </w:rPr>
      </w:pPr>
    </w:p>
    <w:p w14:paraId="25E5D212" w14:textId="77777777" w:rsidR="00CD5368" w:rsidRPr="00DC1C53" w:rsidRDefault="004B5A05" w:rsidP="00DC1C53">
      <w:pPr>
        <w:pStyle w:val="Heading1"/>
      </w:pPr>
      <w:bookmarkStart w:id="7" w:name="_Toc513536982"/>
      <w:r>
        <w:lastRenderedPageBreak/>
        <w:t xml:space="preserve">2. </w:t>
      </w:r>
      <w:r w:rsidR="7E0B751E">
        <w:t xml:space="preserve">Key </w:t>
      </w:r>
      <w:r w:rsidR="00DC1C53">
        <w:t>business p</w:t>
      </w:r>
      <w:r w:rsidR="7E0B751E" w:rsidRPr="00DC1C53">
        <w:t>lan metrics</w:t>
      </w:r>
      <w:bookmarkEnd w:id="2"/>
      <w:bookmarkEnd w:id="7"/>
    </w:p>
    <w:p w14:paraId="7CB8CECF" w14:textId="77777777" w:rsidR="00315813" w:rsidRPr="00B66CFE" w:rsidRDefault="00315813" w:rsidP="00B66CFE">
      <w:pPr>
        <w:pStyle w:val="Tableheading"/>
      </w:pPr>
      <w:r w:rsidRPr="00B66CFE">
        <w:t>PR19 key themes</w:t>
      </w:r>
    </w:p>
    <w:p w14:paraId="58E2C5F9" w14:textId="77777777" w:rsidR="00E92CDC" w:rsidRDefault="006D14B2" w:rsidP="004448A4">
      <w:pPr>
        <w:rPr>
          <w:rStyle w:val="Strong"/>
          <w:rFonts w:asciiTheme="minorHAnsi" w:eastAsiaTheme="minorEastAsia" w:hAnsiTheme="minorHAnsi"/>
          <w:color w:val="auto"/>
        </w:rPr>
      </w:pPr>
      <w:r w:rsidRPr="4E03F48D">
        <w:rPr>
          <w:rStyle w:val="Strong"/>
          <w:rFonts w:asciiTheme="minorHAnsi" w:eastAsiaTheme="minorEastAsia" w:hAnsiTheme="minorHAnsi"/>
          <w:color w:val="auto"/>
        </w:rPr>
        <w:t>Pl</w:t>
      </w:r>
      <w:r w:rsidR="002F055C" w:rsidRPr="4E03F48D">
        <w:rPr>
          <w:rStyle w:val="Strong"/>
          <w:rFonts w:asciiTheme="minorHAnsi" w:eastAsiaTheme="minorEastAsia" w:hAnsiTheme="minorHAnsi"/>
          <w:color w:val="auto"/>
        </w:rPr>
        <w:t xml:space="preserve">ease set out here </w:t>
      </w:r>
      <w:r w:rsidR="008E74B0" w:rsidRPr="4E03F48D">
        <w:rPr>
          <w:rStyle w:val="Strong"/>
          <w:rFonts w:asciiTheme="minorHAnsi" w:eastAsiaTheme="minorEastAsia" w:hAnsiTheme="minorHAnsi"/>
          <w:color w:val="auto"/>
        </w:rPr>
        <w:t xml:space="preserve">how you consider the approach you have taken to your business plan is consistent with the key themes for PR19 </w:t>
      </w:r>
      <w:r w:rsidR="00484C22" w:rsidRPr="4E03F48D">
        <w:rPr>
          <w:rStyle w:val="Strong"/>
          <w:rFonts w:asciiTheme="minorHAnsi" w:eastAsiaTheme="minorEastAsia" w:hAnsiTheme="minorHAnsi"/>
          <w:color w:val="auto"/>
        </w:rPr>
        <w:t xml:space="preserve">of </w:t>
      </w:r>
      <w:r w:rsidR="00484C22" w:rsidRPr="00DC74B3">
        <w:t>innovation, great customer service, afforda</w:t>
      </w:r>
      <w:r w:rsidR="00484C22">
        <w:t>bility and increased resilience</w:t>
      </w:r>
      <w:r w:rsidR="008E74B0">
        <w:t>. Where relevant, you may wish to</w:t>
      </w:r>
      <w:r w:rsidR="00315813">
        <w:t xml:space="preserve"> additionally</w:t>
      </w:r>
      <w:r w:rsidR="008E74B0">
        <w:t xml:space="preserve"> link this to information included elsewhere in this pro-forma </w:t>
      </w:r>
      <w:r w:rsidR="00B538C9" w:rsidRPr="4E03F48D">
        <w:rPr>
          <w:rStyle w:val="Strong"/>
          <w:rFonts w:asciiTheme="minorHAnsi" w:eastAsiaTheme="minorEastAsia" w:hAnsiTheme="minorHAnsi"/>
          <w:color w:val="auto"/>
        </w:rPr>
        <w:t>[max</w:t>
      </w:r>
      <w:r w:rsidR="008E74B0" w:rsidRPr="4E03F48D">
        <w:rPr>
          <w:rStyle w:val="Strong"/>
          <w:rFonts w:asciiTheme="minorHAnsi" w:eastAsiaTheme="minorEastAsia" w:hAnsiTheme="minorHAnsi"/>
          <w:color w:val="auto"/>
        </w:rPr>
        <w:t>.</w:t>
      </w:r>
      <w:r w:rsidR="00B538C9" w:rsidRPr="4E03F48D">
        <w:rPr>
          <w:rStyle w:val="Strong"/>
          <w:rFonts w:asciiTheme="minorHAnsi" w:eastAsiaTheme="minorEastAsia" w:hAnsiTheme="minorHAnsi"/>
          <w:color w:val="auto"/>
        </w:rPr>
        <w:t xml:space="preserve"> </w:t>
      </w:r>
      <w:r w:rsidR="008E74B0" w:rsidRPr="00DD1417">
        <w:rPr>
          <w:rStyle w:val="Strong"/>
          <w:rFonts w:asciiTheme="minorHAnsi" w:eastAsiaTheme="minorEastAsia" w:hAnsiTheme="minorHAnsi"/>
          <w:b/>
          <w:color w:val="auto"/>
        </w:rPr>
        <w:t>300</w:t>
      </w:r>
      <w:r w:rsidR="00B538C9" w:rsidRPr="00DD1417">
        <w:rPr>
          <w:rStyle w:val="Strong"/>
          <w:rFonts w:asciiTheme="minorHAnsi" w:eastAsiaTheme="minorEastAsia" w:hAnsiTheme="minorHAnsi"/>
          <w:b/>
          <w:color w:val="auto"/>
        </w:rPr>
        <w:t xml:space="preserve"> </w:t>
      </w:r>
      <w:r w:rsidR="00B538C9" w:rsidRPr="4E03F48D">
        <w:rPr>
          <w:rStyle w:val="Strong"/>
          <w:rFonts w:asciiTheme="minorHAnsi" w:eastAsiaTheme="minorEastAsia" w:hAnsiTheme="minorHAnsi"/>
          <w:color w:val="auto"/>
        </w:rPr>
        <w:t>words]</w:t>
      </w:r>
      <w:r w:rsidR="00754141" w:rsidRPr="4E03F48D">
        <w:rPr>
          <w:rStyle w:val="Strong"/>
          <w:rFonts w:asciiTheme="minorHAnsi" w:eastAsiaTheme="minorEastAsia" w:hAnsiTheme="minorHAnsi"/>
          <w:color w:val="auto"/>
        </w:rPr>
        <w:t>.</w:t>
      </w:r>
    </w:p>
    <w:p w14:paraId="0ED1B528" w14:textId="77777777" w:rsidR="008C305D" w:rsidRDefault="00192DD7" w:rsidP="00E92CDC">
      <w:pPr>
        <w:rPr>
          <w:rStyle w:val="Strong"/>
          <w:rFonts w:asciiTheme="minorHAnsi" w:hAnsiTheme="minorHAnsi" w:cstheme="minorHAnsi"/>
          <w:i/>
          <w:color w:val="auto"/>
          <w:szCs w:val="24"/>
        </w:rPr>
      </w:pPr>
      <w:r>
        <w:rPr>
          <w:rStyle w:val="Strong"/>
          <w:rFonts w:asciiTheme="minorHAnsi" w:hAnsiTheme="minorHAnsi" w:cstheme="minorHAnsi"/>
          <w:i/>
          <w:color w:val="auto"/>
          <w:szCs w:val="24"/>
        </w:rPr>
        <w:t>Our</w:t>
      </w:r>
      <w:r w:rsidR="005003DE">
        <w:rPr>
          <w:rStyle w:val="Strong"/>
          <w:rFonts w:asciiTheme="minorHAnsi" w:hAnsiTheme="minorHAnsi" w:cstheme="minorHAnsi"/>
          <w:i/>
          <w:color w:val="auto"/>
          <w:szCs w:val="24"/>
        </w:rPr>
        <w:t xml:space="preserve"> long-term</w:t>
      </w:r>
      <w:r w:rsidR="001C37AD">
        <w:rPr>
          <w:rStyle w:val="Strong"/>
          <w:rFonts w:asciiTheme="minorHAnsi" w:hAnsiTheme="minorHAnsi" w:cstheme="minorHAnsi"/>
          <w:i/>
          <w:color w:val="auto"/>
          <w:szCs w:val="24"/>
        </w:rPr>
        <w:t xml:space="preserve"> challenges were set out in our Strategic Direction Statement. </w:t>
      </w:r>
      <w:r>
        <w:rPr>
          <w:rStyle w:val="Strong"/>
          <w:rFonts w:asciiTheme="minorHAnsi" w:hAnsiTheme="minorHAnsi" w:cstheme="minorHAnsi"/>
          <w:i/>
          <w:color w:val="auto"/>
          <w:szCs w:val="24"/>
        </w:rPr>
        <w:t>Through more than 500,000</w:t>
      </w:r>
      <w:r w:rsidR="001C37AD">
        <w:rPr>
          <w:rStyle w:val="Strong"/>
          <w:rFonts w:asciiTheme="minorHAnsi" w:hAnsiTheme="minorHAnsi" w:cstheme="minorHAnsi"/>
          <w:i/>
          <w:color w:val="auto"/>
          <w:szCs w:val="24"/>
        </w:rPr>
        <w:t xml:space="preserve"> interactions our customers have</w:t>
      </w:r>
      <w:r w:rsidR="005003DE">
        <w:rPr>
          <w:rStyle w:val="Strong"/>
          <w:rFonts w:asciiTheme="minorHAnsi" w:hAnsiTheme="minorHAnsi" w:cstheme="minorHAnsi"/>
          <w:i/>
          <w:color w:val="auto"/>
          <w:szCs w:val="24"/>
        </w:rPr>
        <w:t xml:space="preserve"> driven our long-term </w:t>
      </w:r>
      <w:r>
        <w:rPr>
          <w:rStyle w:val="Strong"/>
          <w:rFonts w:asciiTheme="minorHAnsi" w:hAnsiTheme="minorHAnsi" w:cstheme="minorHAnsi"/>
          <w:i/>
          <w:color w:val="auto"/>
          <w:szCs w:val="24"/>
        </w:rPr>
        <w:t>goals</w:t>
      </w:r>
      <w:r w:rsidR="005003DE">
        <w:rPr>
          <w:rStyle w:val="Strong"/>
          <w:rFonts w:asciiTheme="minorHAnsi" w:hAnsiTheme="minorHAnsi" w:cstheme="minorHAnsi"/>
          <w:i/>
          <w:color w:val="auto"/>
          <w:szCs w:val="24"/>
        </w:rPr>
        <w:t xml:space="preserve"> and our plan.</w:t>
      </w:r>
      <w:r w:rsidR="006C192C" w:rsidRPr="006C192C">
        <w:rPr>
          <w:rStyle w:val="Strong"/>
          <w:rFonts w:asciiTheme="minorHAnsi" w:hAnsiTheme="minorHAnsi" w:cstheme="minorHAnsi"/>
          <w:i/>
          <w:color w:val="auto"/>
          <w:szCs w:val="24"/>
        </w:rPr>
        <w:t xml:space="preserve"> </w:t>
      </w:r>
      <w:r w:rsidR="006C192C">
        <w:rPr>
          <w:rStyle w:val="Strong"/>
          <w:rFonts w:asciiTheme="minorHAnsi" w:hAnsiTheme="minorHAnsi" w:cstheme="minorHAnsi"/>
          <w:i/>
          <w:color w:val="auto"/>
          <w:szCs w:val="24"/>
        </w:rPr>
        <w:t>Our Plan is supported by over 80% of customers.</w:t>
      </w:r>
    </w:p>
    <w:p w14:paraId="1E1F6EE3" w14:textId="77777777" w:rsidR="0083483F" w:rsidRDefault="009202DA" w:rsidP="00E92CDC">
      <w:pPr>
        <w:rPr>
          <w:rStyle w:val="Strong"/>
          <w:rFonts w:asciiTheme="minorHAnsi" w:hAnsiTheme="minorHAnsi" w:cstheme="minorHAnsi"/>
          <w:i/>
          <w:color w:val="auto"/>
          <w:szCs w:val="24"/>
        </w:rPr>
      </w:pPr>
      <w:r>
        <w:rPr>
          <w:rStyle w:val="Strong"/>
          <w:rFonts w:asciiTheme="minorHAnsi" w:hAnsiTheme="minorHAnsi" w:cstheme="minorHAnsi"/>
          <w:i/>
          <w:color w:val="auto"/>
          <w:szCs w:val="24"/>
        </w:rPr>
        <w:t xml:space="preserve">We </w:t>
      </w:r>
      <w:r w:rsidR="005003DE">
        <w:rPr>
          <w:rStyle w:val="Strong"/>
          <w:rFonts w:asciiTheme="minorHAnsi" w:hAnsiTheme="minorHAnsi" w:cstheme="minorHAnsi"/>
          <w:i/>
          <w:color w:val="auto"/>
          <w:szCs w:val="24"/>
        </w:rPr>
        <w:t xml:space="preserve">achieved </w:t>
      </w:r>
      <w:r>
        <w:rPr>
          <w:rStyle w:val="Strong"/>
          <w:rFonts w:asciiTheme="minorHAnsi" w:hAnsiTheme="minorHAnsi" w:cstheme="minorHAnsi"/>
          <w:b/>
          <w:i/>
          <w:color w:val="auto"/>
          <w:szCs w:val="24"/>
        </w:rPr>
        <w:t>top position on SI</w:t>
      </w:r>
      <w:r w:rsidR="00E92CDC" w:rsidRPr="00B54980">
        <w:rPr>
          <w:rStyle w:val="Strong"/>
          <w:rFonts w:asciiTheme="minorHAnsi" w:hAnsiTheme="minorHAnsi" w:cstheme="minorHAnsi"/>
          <w:b/>
          <w:i/>
          <w:color w:val="auto"/>
          <w:szCs w:val="24"/>
        </w:rPr>
        <w:t>M</w:t>
      </w:r>
      <w:r w:rsidR="005003DE">
        <w:rPr>
          <w:rStyle w:val="Strong"/>
          <w:rFonts w:asciiTheme="minorHAnsi" w:hAnsiTheme="minorHAnsi" w:cstheme="minorHAnsi"/>
          <w:b/>
          <w:i/>
          <w:color w:val="auto"/>
          <w:szCs w:val="24"/>
        </w:rPr>
        <w:t xml:space="preserve"> in 2017-18</w:t>
      </w:r>
      <w:r>
        <w:rPr>
          <w:rStyle w:val="Strong"/>
          <w:rFonts w:asciiTheme="minorHAnsi" w:hAnsiTheme="minorHAnsi" w:cstheme="minorHAnsi"/>
          <w:b/>
          <w:i/>
          <w:color w:val="auto"/>
          <w:szCs w:val="24"/>
        </w:rPr>
        <w:t xml:space="preserve">, </w:t>
      </w:r>
      <w:r w:rsidRPr="009202DA">
        <w:rPr>
          <w:rStyle w:val="Strong"/>
          <w:rFonts w:asciiTheme="minorHAnsi" w:hAnsiTheme="minorHAnsi" w:cstheme="minorHAnsi"/>
          <w:i/>
          <w:color w:val="auto"/>
          <w:szCs w:val="24"/>
        </w:rPr>
        <w:t>a</w:t>
      </w:r>
      <w:r>
        <w:rPr>
          <w:rStyle w:val="Strong"/>
          <w:rFonts w:asciiTheme="minorHAnsi" w:hAnsiTheme="minorHAnsi" w:cstheme="minorHAnsi"/>
          <w:i/>
          <w:color w:val="auto"/>
          <w:szCs w:val="24"/>
        </w:rPr>
        <w:t>re</w:t>
      </w:r>
      <w:r w:rsidR="00757964">
        <w:rPr>
          <w:rStyle w:val="Strong"/>
          <w:rFonts w:asciiTheme="minorHAnsi" w:hAnsiTheme="minorHAnsi" w:cstheme="minorHAnsi"/>
          <w:i/>
          <w:color w:val="auto"/>
          <w:szCs w:val="24"/>
        </w:rPr>
        <w:t xml:space="preserve"> </w:t>
      </w:r>
      <w:r w:rsidR="003C39CF">
        <w:rPr>
          <w:rStyle w:val="Strong"/>
          <w:rFonts w:asciiTheme="minorHAnsi" w:hAnsiTheme="minorHAnsi" w:cstheme="minorHAnsi"/>
          <w:i/>
          <w:color w:val="auto"/>
          <w:szCs w:val="24"/>
        </w:rPr>
        <w:t>sector-leading</w:t>
      </w:r>
      <w:r w:rsidR="00E92CDC" w:rsidRPr="00D71FB0">
        <w:rPr>
          <w:rStyle w:val="Strong"/>
          <w:rFonts w:asciiTheme="minorHAnsi" w:hAnsiTheme="minorHAnsi" w:cstheme="minorHAnsi"/>
          <w:i/>
          <w:color w:val="auto"/>
          <w:szCs w:val="24"/>
        </w:rPr>
        <w:t xml:space="preserve"> on leakage</w:t>
      </w:r>
      <w:r w:rsidR="00757964">
        <w:rPr>
          <w:rStyle w:val="Strong"/>
          <w:rFonts w:asciiTheme="minorHAnsi" w:hAnsiTheme="minorHAnsi" w:cstheme="minorHAnsi"/>
          <w:i/>
          <w:color w:val="auto"/>
          <w:szCs w:val="24"/>
        </w:rPr>
        <w:t xml:space="preserve">, and </w:t>
      </w:r>
      <w:r w:rsidR="003C39CF">
        <w:rPr>
          <w:rStyle w:val="Strong"/>
          <w:rFonts w:asciiTheme="minorHAnsi" w:hAnsiTheme="minorHAnsi" w:cstheme="minorHAnsi"/>
          <w:i/>
          <w:color w:val="auto"/>
          <w:szCs w:val="24"/>
        </w:rPr>
        <w:t>reduced</w:t>
      </w:r>
      <w:r w:rsidR="00B54980">
        <w:rPr>
          <w:rStyle w:val="Strong"/>
          <w:rFonts w:asciiTheme="minorHAnsi" w:hAnsiTheme="minorHAnsi" w:cstheme="minorHAnsi"/>
          <w:i/>
          <w:color w:val="auto"/>
          <w:szCs w:val="24"/>
        </w:rPr>
        <w:t xml:space="preserve"> </w:t>
      </w:r>
      <w:r w:rsidR="00E92CDC" w:rsidRPr="00D71FB0">
        <w:rPr>
          <w:rStyle w:val="Strong"/>
          <w:rFonts w:asciiTheme="minorHAnsi" w:hAnsiTheme="minorHAnsi" w:cstheme="minorHAnsi"/>
          <w:i/>
          <w:color w:val="auto"/>
          <w:szCs w:val="24"/>
        </w:rPr>
        <w:t>interruptions to supply</w:t>
      </w:r>
      <w:r w:rsidR="00B54980">
        <w:rPr>
          <w:rStyle w:val="Strong"/>
          <w:rFonts w:asciiTheme="minorHAnsi" w:hAnsiTheme="minorHAnsi" w:cstheme="minorHAnsi"/>
          <w:i/>
          <w:color w:val="auto"/>
          <w:szCs w:val="24"/>
        </w:rPr>
        <w:t xml:space="preserve">, despite </w:t>
      </w:r>
      <w:r w:rsidR="00E92CDC" w:rsidRPr="00D71FB0">
        <w:rPr>
          <w:rStyle w:val="Strong"/>
          <w:rFonts w:asciiTheme="minorHAnsi" w:hAnsiTheme="minorHAnsi" w:cstheme="minorHAnsi"/>
          <w:i/>
          <w:color w:val="auto"/>
          <w:szCs w:val="24"/>
        </w:rPr>
        <w:t>the f</w:t>
      </w:r>
      <w:r w:rsidR="001D3B68">
        <w:rPr>
          <w:rStyle w:val="Strong"/>
          <w:rFonts w:asciiTheme="minorHAnsi" w:hAnsiTheme="minorHAnsi" w:cstheme="minorHAnsi"/>
          <w:i/>
          <w:color w:val="auto"/>
          <w:szCs w:val="24"/>
        </w:rPr>
        <w:t xml:space="preserve">reeze-thaw </w:t>
      </w:r>
      <w:r w:rsidR="00E92CDC" w:rsidRPr="00D71FB0">
        <w:rPr>
          <w:rStyle w:val="Strong"/>
          <w:rFonts w:asciiTheme="minorHAnsi" w:hAnsiTheme="minorHAnsi" w:cstheme="minorHAnsi"/>
          <w:i/>
          <w:color w:val="auto"/>
          <w:szCs w:val="24"/>
        </w:rPr>
        <w:t>and hot dry spell</w:t>
      </w:r>
      <w:r w:rsidR="003C39CF">
        <w:rPr>
          <w:rStyle w:val="Strong"/>
          <w:rFonts w:asciiTheme="minorHAnsi" w:hAnsiTheme="minorHAnsi" w:cstheme="minorHAnsi"/>
          <w:i/>
          <w:color w:val="auto"/>
          <w:szCs w:val="24"/>
        </w:rPr>
        <w:t xml:space="preserve">. </w:t>
      </w:r>
      <w:r w:rsidR="00757964">
        <w:rPr>
          <w:rStyle w:val="Strong"/>
          <w:rFonts w:asciiTheme="minorHAnsi" w:hAnsiTheme="minorHAnsi" w:cstheme="minorHAnsi"/>
          <w:i/>
          <w:color w:val="auto"/>
          <w:szCs w:val="24"/>
        </w:rPr>
        <w:t>T</w:t>
      </w:r>
      <w:r w:rsidR="00E92CDC" w:rsidRPr="00D71FB0">
        <w:rPr>
          <w:rStyle w:val="Strong"/>
          <w:rFonts w:asciiTheme="minorHAnsi" w:hAnsiTheme="minorHAnsi" w:cstheme="minorHAnsi"/>
          <w:i/>
          <w:color w:val="auto"/>
          <w:szCs w:val="24"/>
        </w:rPr>
        <w:t xml:space="preserve">his plan </w:t>
      </w:r>
      <w:r w:rsidR="00757964">
        <w:rPr>
          <w:rStyle w:val="Strong"/>
          <w:rFonts w:asciiTheme="minorHAnsi" w:hAnsiTheme="minorHAnsi" w:cstheme="minorHAnsi"/>
          <w:i/>
          <w:color w:val="auto"/>
          <w:szCs w:val="24"/>
        </w:rPr>
        <w:t>d</w:t>
      </w:r>
      <w:r w:rsidR="0083483F">
        <w:rPr>
          <w:rStyle w:val="Strong"/>
          <w:rFonts w:asciiTheme="minorHAnsi" w:hAnsiTheme="minorHAnsi" w:cstheme="minorHAnsi"/>
          <w:i/>
          <w:color w:val="auto"/>
          <w:szCs w:val="24"/>
        </w:rPr>
        <w:t>rive</w:t>
      </w:r>
      <w:r w:rsidR="00757964">
        <w:rPr>
          <w:rStyle w:val="Strong"/>
          <w:rFonts w:asciiTheme="minorHAnsi" w:hAnsiTheme="minorHAnsi" w:cstheme="minorHAnsi"/>
          <w:i/>
          <w:color w:val="auto"/>
          <w:szCs w:val="24"/>
        </w:rPr>
        <w:t>s</w:t>
      </w:r>
      <w:r w:rsidR="0083483F">
        <w:rPr>
          <w:rStyle w:val="Strong"/>
          <w:rFonts w:asciiTheme="minorHAnsi" w:hAnsiTheme="minorHAnsi" w:cstheme="minorHAnsi"/>
          <w:i/>
          <w:color w:val="auto"/>
          <w:szCs w:val="24"/>
        </w:rPr>
        <w:t xml:space="preserve"> further </w:t>
      </w:r>
      <w:r w:rsidR="00E92CDC" w:rsidRPr="00D71FB0">
        <w:rPr>
          <w:rStyle w:val="Strong"/>
          <w:rFonts w:asciiTheme="minorHAnsi" w:hAnsiTheme="minorHAnsi" w:cstheme="minorHAnsi"/>
          <w:i/>
          <w:color w:val="auto"/>
          <w:szCs w:val="24"/>
        </w:rPr>
        <w:t>customer service</w:t>
      </w:r>
      <w:r w:rsidR="001D3B68">
        <w:rPr>
          <w:rStyle w:val="Strong"/>
          <w:rFonts w:asciiTheme="minorHAnsi" w:hAnsiTheme="minorHAnsi" w:cstheme="minorHAnsi"/>
          <w:i/>
          <w:color w:val="auto"/>
          <w:szCs w:val="24"/>
        </w:rPr>
        <w:t xml:space="preserve"> improvements</w:t>
      </w:r>
      <w:r w:rsidR="00E92CDC" w:rsidRPr="00D71FB0">
        <w:rPr>
          <w:rStyle w:val="Strong"/>
          <w:rFonts w:asciiTheme="minorHAnsi" w:hAnsiTheme="minorHAnsi" w:cstheme="minorHAnsi"/>
          <w:i/>
          <w:color w:val="auto"/>
          <w:szCs w:val="24"/>
        </w:rPr>
        <w:t xml:space="preserve">, </w:t>
      </w:r>
      <w:r w:rsidR="00757964">
        <w:rPr>
          <w:rStyle w:val="Strong"/>
          <w:rFonts w:asciiTheme="minorHAnsi" w:hAnsiTheme="minorHAnsi" w:cstheme="minorHAnsi"/>
          <w:i/>
          <w:color w:val="auto"/>
          <w:szCs w:val="24"/>
        </w:rPr>
        <w:t>improved digital systems,</w:t>
      </w:r>
      <w:r w:rsidR="00E92CDC" w:rsidRPr="00D71FB0">
        <w:rPr>
          <w:rStyle w:val="Strong"/>
          <w:rFonts w:asciiTheme="minorHAnsi" w:hAnsiTheme="minorHAnsi" w:cstheme="minorHAnsi"/>
          <w:i/>
          <w:color w:val="auto"/>
          <w:szCs w:val="24"/>
        </w:rPr>
        <w:t>and a unique approach to alliancing</w:t>
      </w:r>
      <w:r w:rsidR="0083483F">
        <w:rPr>
          <w:rStyle w:val="Strong"/>
          <w:rFonts w:asciiTheme="minorHAnsi" w:hAnsiTheme="minorHAnsi" w:cstheme="minorHAnsi"/>
          <w:i/>
          <w:color w:val="auto"/>
          <w:szCs w:val="24"/>
        </w:rPr>
        <w:t>,</w:t>
      </w:r>
      <w:r>
        <w:rPr>
          <w:rStyle w:val="Strong"/>
          <w:rFonts w:asciiTheme="minorHAnsi" w:hAnsiTheme="minorHAnsi" w:cstheme="minorHAnsi"/>
          <w:i/>
          <w:color w:val="auto"/>
          <w:szCs w:val="24"/>
        </w:rPr>
        <w:t xml:space="preserve"> meaning</w:t>
      </w:r>
      <w:r w:rsidR="0001423B">
        <w:rPr>
          <w:rStyle w:val="Strong"/>
          <w:rFonts w:asciiTheme="minorHAnsi" w:hAnsiTheme="minorHAnsi" w:cstheme="minorHAnsi"/>
          <w:i/>
          <w:color w:val="auto"/>
          <w:szCs w:val="24"/>
        </w:rPr>
        <w:t xml:space="preserve"> that by 2025</w:t>
      </w:r>
      <w:r w:rsidR="0083483F">
        <w:rPr>
          <w:rStyle w:val="Strong"/>
          <w:rFonts w:asciiTheme="minorHAnsi" w:hAnsiTheme="minorHAnsi" w:cstheme="minorHAnsi"/>
          <w:i/>
          <w:color w:val="auto"/>
          <w:szCs w:val="24"/>
        </w:rPr>
        <w:t>:</w:t>
      </w:r>
    </w:p>
    <w:p w14:paraId="36EDCC83" w14:textId="77777777" w:rsidR="0083483F" w:rsidRPr="0083483F" w:rsidRDefault="0083483F" w:rsidP="0083483F">
      <w:pPr>
        <w:pStyle w:val="ListParagraph"/>
        <w:numPr>
          <w:ilvl w:val="0"/>
          <w:numId w:val="39"/>
        </w:numPr>
        <w:rPr>
          <w:rStyle w:val="Strong"/>
          <w:rFonts w:asciiTheme="minorHAnsi" w:hAnsiTheme="minorHAnsi" w:cstheme="minorHAnsi"/>
          <w:i/>
          <w:color w:val="auto"/>
          <w:szCs w:val="24"/>
        </w:rPr>
      </w:pPr>
      <w:r w:rsidRPr="001D3B68">
        <w:rPr>
          <w:rStyle w:val="Strong"/>
          <w:rFonts w:asciiTheme="minorHAnsi" w:hAnsiTheme="minorHAnsi" w:cstheme="minorHAnsi"/>
          <w:b/>
          <w:i/>
          <w:color w:val="auto"/>
          <w:szCs w:val="24"/>
        </w:rPr>
        <w:t>No</w:t>
      </w:r>
      <w:r w:rsidR="001D3B68">
        <w:rPr>
          <w:rStyle w:val="Strong"/>
          <w:rFonts w:asciiTheme="minorHAnsi" w:hAnsiTheme="minorHAnsi" w:cstheme="minorHAnsi"/>
          <w:i/>
          <w:color w:val="auto"/>
          <w:szCs w:val="24"/>
        </w:rPr>
        <w:t xml:space="preserve"> </w:t>
      </w:r>
      <w:r w:rsidRPr="0083483F">
        <w:rPr>
          <w:rStyle w:val="Strong"/>
          <w:rFonts w:asciiTheme="minorHAnsi" w:hAnsiTheme="minorHAnsi" w:cstheme="minorHAnsi"/>
          <w:i/>
          <w:color w:val="auto"/>
          <w:szCs w:val="24"/>
        </w:rPr>
        <w:t xml:space="preserve">customers at risk of severe water restrictions </w:t>
      </w:r>
      <w:r w:rsidR="003C39CF">
        <w:rPr>
          <w:rStyle w:val="Strong"/>
          <w:rFonts w:asciiTheme="minorHAnsi" w:hAnsiTheme="minorHAnsi" w:cstheme="minorHAnsi"/>
          <w:i/>
          <w:color w:val="auto"/>
          <w:szCs w:val="24"/>
        </w:rPr>
        <w:t>in</w:t>
      </w:r>
      <w:r w:rsidRPr="0083483F">
        <w:rPr>
          <w:rStyle w:val="Strong"/>
          <w:rFonts w:asciiTheme="minorHAnsi" w:hAnsiTheme="minorHAnsi" w:cstheme="minorHAnsi"/>
          <w:i/>
          <w:color w:val="auto"/>
          <w:szCs w:val="24"/>
        </w:rPr>
        <w:t xml:space="preserve"> severe drought;</w:t>
      </w:r>
    </w:p>
    <w:p w14:paraId="5BCB9375" w14:textId="77777777" w:rsidR="0083483F" w:rsidRPr="0083483F" w:rsidRDefault="003C39CF" w:rsidP="0083483F">
      <w:pPr>
        <w:pStyle w:val="ListParagraph"/>
        <w:numPr>
          <w:ilvl w:val="0"/>
          <w:numId w:val="39"/>
        </w:numPr>
        <w:rPr>
          <w:rStyle w:val="Strong"/>
          <w:rFonts w:asciiTheme="minorHAnsi" w:hAnsiTheme="minorHAnsi" w:cstheme="minorHAnsi"/>
          <w:i/>
          <w:color w:val="auto"/>
          <w:szCs w:val="24"/>
        </w:rPr>
      </w:pPr>
      <w:r>
        <w:rPr>
          <w:rStyle w:val="Strong"/>
          <w:rFonts w:asciiTheme="minorHAnsi" w:hAnsiTheme="minorHAnsi" w:cstheme="minorHAnsi"/>
          <w:i/>
          <w:color w:val="auto"/>
          <w:szCs w:val="24"/>
        </w:rPr>
        <w:t>I</w:t>
      </w:r>
      <w:r w:rsidR="0083483F" w:rsidRPr="0083483F">
        <w:rPr>
          <w:rStyle w:val="Strong"/>
          <w:rFonts w:asciiTheme="minorHAnsi" w:hAnsiTheme="minorHAnsi" w:cstheme="minorHAnsi"/>
          <w:i/>
          <w:color w:val="auto"/>
          <w:szCs w:val="24"/>
        </w:rPr>
        <w:t xml:space="preserve">nternal sewer flooding incidents </w:t>
      </w:r>
      <w:r>
        <w:rPr>
          <w:rStyle w:val="Strong"/>
          <w:rFonts w:asciiTheme="minorHAnsi" w:hAnsiTheme="minorHAnsi" w:cstheme="minorHAnsi"/>
          <w:i/>
          <w:color w:val="auto"/>
          <w:szCs w:val="24"/>
        </w:rPr>
        <w:t>reduce</w:t>
      </w:r>
      <w:r w:rsidR="0001423B">
        <w:rPr>
          <w:rStyle w:val="Strong"/>
          <w:rFonts w:asciiTheme="minorHAnsi" w:hAnsiTheme="minorHAnsi" w:cstheme="minorHAnsi"/>
          <w:i/>
          <w:color w:val="auto"/>
          <w:szCs w:val="24"/>
        </w:rPr>
        <w:t>s</w:t>
      </w:r>
      <w:r>
        <w:rPr>
          <w:rStyle w:val="Strong"/>
          <w:rFonts w:asciiTheme="minorHAnsi" w:hAnsiTheme="minorHAnsi" w:cstheme="minorHAnsi"/>
          <w:i/>
          <w:color w:val="auto"/>
          <w:szCs w:val="24"/>
        </w:rPr>
        <w:t xml:space="preserve"> </w:t>
      </w:r>
      <w:r w:rsidR="0083483F" w:rsidRPr="0083483F">
        <w:rPr>
          <w:rStyle w:val="Strong"/>
          <w:rFonts w:asciiTheme="minorHAnsi" w:hAnsiTheme="minorHAnsi" w:cstheme="minorHAnsi"/>
          <w:i/>
          <w:color w:val="auto"/>
          <w:szCs w:val="24"/>
        </w:rPr>
        <w:t xml:space="preserve">by </w:t>
      </w:r>
      <w:r w:rsidR="0083483F" w:rsidRPr="00467A7F">
        <w:rPr>
          <w:rStyle w:val="Strong"/>
          <w:rFonts w:asciiTheme="minorHAnsi" w:hAnsiTheme="minorHAnsi" w:cstheme="minorHAnsi"/>
          <w:b/>
          <w:i/>
          <w:color w:val="auto"/>
          <w:szCs w:val="24"/>
        </w:rPr>
        <w:t>24%</w:t>
      </w:r>
      <w:r w:rsidR="0083483F" w:rsidRPr="0083483F">
        <w:rPr>
          <w:rStyle w:val="Strong"/>
          <w:rFonts w:asciiTheme="minorHAnsi" w:hAnsiTheme="minorHAnsi" w:cstheme="minorHAnsi"/>
          <w:i/>
          <w:color w:val="auto"/>
          <w:szCs w:val="24"/>
        </w:rPr>
        <w:t>;</w:t>
      </w:r>
    </w:p>
    <w:p w14:paraId="2BE4CF7D" w14:textId="77777777" w:rsidR="0083483F" w:rsidRPr="0083483F" w:rsidRDefault="003C39CF" w:rsidP="0083483F">
      <w:pPr>
        <w:pStyle w:val="ListParagraph"/>
        <w:numPr>
          <w:ilvl w:val="0"/>
          <w:numId w:val="39"/>
        </w:numPr>
        <w:rPr>
          <w:rStyle w:val="Strong"/>
          <w:rFonts w:asciiTheme="minorHAnsi" w:hAnsiTheme="minorHAnsi" w:cstheme="minorHAnsi"/>
          <w:i/>
          <w:color w:val="auto"/>
          <w:szCs w:val="24"/>
        </w:rPr>
      </w:pPr>
      <w:r>
        <w:rPr>
          <w:rStyle w:val="Strong"/>
          <w:rFonts w:asciiTheme="minorHAnsi" w:hAnsiTheme="minorHAnsi" w:cstheme="minorHAnsi"/>
          <w:i/>
          <w:color w:val="auto"/>
          <w:szCs w:val="24"/>
        </w:rPr>
        <w:t>D</w:t>
      </w:r>
      <w:r w:rsidR="0083483F" w:rsidRPr="0083483F">
        <w:rPr>
          <w:rStyle w:val="Strong"/>
          <w:rFonts w:asciiTheme="minorHAnsi" w:hAnsiTheme="minorHAnsi" w:cstheme="minorHAnsi"/>
          <w:i/>
          <w:color w:val="auto"/>
          <w:szCs w:val="24"/>
        </w:rPr>
        <w:t xml:space="preserve">uration of water suppply interruptions </w:t>
      </w:r>
      <w:r>
        <w:rPr>
          <w:rStyle w:val="Strong"/>
          <w:rFonts w:asciiTheme="minorHAnsi" w:hAnsiTheme="minorHAnsi" w:cstheme="minorHAnsi"/>
          <w:i/>
          <w:color w:val="auto"/>
          <w:szCs w:val="24"/>
        </w:rPr>
        <w:t>drop</w:t>
      </w:r>
      <w:r w:rsidR="0001423B">
        <w:rPr>
          <w:rStyle w:val="Strong"/>
          <w:rFonts w:asciiTheme="minorHAnsi" w:hAnsiTheme="minorHAnsi" w:cstheme="minorHAnsi"/>
          <w:i/>
          <w:color w:val="auto"/>
          <w:szCs w:val="24"/>
        </w:rPr>
        <w:t>s</w:t>
      </w:r>
      <w:r>
        <w:rPr>
          <w:rStyle w:val="Strong"/>
          <w:rFonts w:asciiTheme="minorHAnsi" w:hAnsiTheme="minorHAnsi" w:cstheme="minorHAnsi"/>
          <w:i/>
          <w:color w:val="auto"/>
          <w:szCs w:val="24"/>
        </w:rPr>
        <w:t xml:space="preserve"> </w:t>
      </w:r>
      <w:r w:rsidR="0083483F" w:rsidRPr="0083483F">
        <w:rPr>
          <w:rStyle w:val="Strong"/>
          <w:rFonts w:asciiTheme="minorHAnsi" w:hAnsiTheme="minorHAnsi" w:cstheme="minorHAnsi"/>
          <w:i/>
          <w:color w:val="auto"/>
          <w:szCs w:val="24"/>
        </w:rPr>
        <w:t xml:space="preserve">by </w:t>
      </w:r>
      <w:r w:rsidR="0083483F" w:rsidRPr="00467A7F">
        <w:rPr>
          <w:rStyle w:val="Strong"/>
          <w:rFonts w:asciiTheme="minorHAnsi" w:hAnsiTheme="minorHAnsi" w:cstheme="minorHAnsi"/>
          <w:b/>
          <w:i/>
          <w:color w:val="auto"/>
          <w:szCs w:val="24"/>
        </w:rPr>
        <w:t>50%</w:t>
      </w:r>
      <w:r w:rsidR="0083483F" w:rsidRPr="0083483F">
        <w:rPr>
          <w:rStyle w:val="Strong"/>
          <w:rFonts w:asciiTheme="minorHAnsi" w:hAnsiTheme="minorHAnsi" w:cstheme="minorHAnsi"/>
          <w:i/>
          <w:color w:val="auto"/>
          <w:szCs w:val="24"/>
        </w:rPr>
        <w:t>;</w:t>
      </w:r>
    </w:p>
    <w:p w14:paraId="03F8BC0A" w14:textId="77777777" w:rsidR="0083483F" w:rsidRPr="0083483F" w:rsidRDefault="008C305D" w:rsidP="0083483F">
      <w:pPr>
        <w:pStyle w:val="ListParagraph"/>
        <w:numPr>
          <w:ilvl w:val="0"/>
          <w:numId w:val="39"/>
        </w:numPr>
        <w:rPr>
          <w:rStyle w:val="Strong"/>
          <w:rFonts w:asciiTheme="minorHAnsi" w:hAnsiTheme="minorHAnsi" w:cstheme="minorHAnsi"/>
          <w:i/>
          <w:color w:val="auto"/>
          <w:szCs w:val="24"/>
        </w:rPr>
      </w:pPr>
      <w:r>
        <w:rPr>
          <w:rStyle w:val="Strong"/>
          <w:rFonts w:asciiTheme="minorHAnsi" w:hAnsiTheme="minorHAnsi" w:cstheme="minorHAnsi"/>
          <w:i/>
          <w:color w:val="auto"/>
          <w:szCs w:val="24"/>
        </w:rPr>
        <w:t>C</w:t>
      </w:r>
      <w:r w:rsidR="0083483F" w:rsidRPr="0083483F">
        <w:rPr>
          <w:rStyle w:val="Strong"/>
          <w:rFonts w:asciiTheme="minorHAnsi" w:hAnsiTheme="minorHAnsi" w:cstheme="minorHAnsi"/>
          <w:i/>
          <w:color w:val="auto"/>
          <w:szCs w:val="24"/>
        </w:rPr>
        <w:t xml:space="preserve">ustomers supplied by a single system </w:t>
      </w:r>
      <w:r w:rsidR="003C39CF">
        <w:rPr>
          <w:rStyle w:val="Strong"/>
          <w:rFonts w:asciiTheme="minorHAnsi" w:hAnsiTheme="minorHAnsi" w:cstheme="minorHAnsi"/>
          <w:i/>
          <w:color w:val="auto"/>
          <w:szCs w:val="24"/>
        </w:rPr>
        <w:t>drop</w:t>
      </w:r>
      <w:r w:rsidR="0001423B">
        <w:rPr>
          <w:rStyle w:val="Strong"/>
          <w:rFonts w:asciiTheme="minorHAnsi" w:hAnsiTheme="minorHAnsi" w:cstheme="minorHAnsi"/>
          <w:i/>
          <w:color w:val="auto"/>
          <w:szCs w:val="24"/>
        </w:rPr>
        <w:t>s</w:t>
      </w:r>
      <w:r w:rsidR="003C39CF">
        <w:rPr>
          <w:rStyle w:val="Strong"/>
          <w:rFonts w:asciiTheme="minorHAnsi" w:hAnsiTheme="minorHAnsi" w:cstheme="minorHAnsi"/>
          <w:i/>
          <w:color w:val="auto"/>
          <w:szCs w:val="24"/>
        </w:rPr>
        <w:t xml:space="preserve"> </w:t>
      </w:r>
      <w:r w:rsidR="0083483F" w:rsidRPr="0083483F">
        <w:rPr>
          <w:rStyle w:val="Strong"/>
          <w:rFonts w:asciiTheme="minorHAnsi" w:hAnsiTheme="minorHAnsi" w:cstheme="minorHAnsi"/>
          <w:i/>
          <w:color w:val="auto"/>
          <w:szCs w:val="24"/>
        </w:rPr>
        <w:t xml:space="preserve">from 46% to </w:t>
      </w:r>
      <w:r w:rsidR="0083483F" w:rsidRPr="00467A7F">
        <w:rPr>
          <w:rStyle w:val="Strong"/>
          <w:rFonts w:asciiTheme="minorHAnsi" w:hAnsiTheme="minorHAnsi" w:cstheme="minorHAnsi"/>
          <w:b/>
          <w:i/>
          <w:color w:val="auto"/>
          <w:szCs w:val="24"/>
        </w:rPr>
        <w:t>14%</w:t>
      </w:r>
      <w:r>
        <w:rPr>
          <w:rStyle w:val="Strong"/>
          <w:rFonts w:asciiTheme="minorHAnsi" w:hAnsiTheme="minorHAnsi" w:cstheme="minorHAnsi"/>
          <w:i/>
          <w:color w:val="auto"/>
          <w:szCs w:val="24"/>
        </w:rPr>
        <w:t>;</w:t>
      </w:r>
    </w:p>
    <w:p w14:paraId="78528600" w14:textId="77777777" w:rsidR="00E92CDC" w:rsidRDefault="0001423B" w:rsidP="0083483F">
      <w:pPr>
        <w:pStyle w:val="ListParagraph"/>
        <w:numPr>
          <w:ilvl w:val="0"/>
          <w:numId w:val="39"/>
        </w:numPr>
        <w:rPr>
          <w:rStyle w:val="Strong"/>
          <w:rFonts w:asciiTheme="minorHAnsi" w:hAnsiTheme="minorHAnsi" w:cstheme="minorHAnsi"/>
          <w:i/>
          <w:color w:val="auto"/>
          <w:szCs w:val="24"/>
        </w:rPr>
      </w:pPr>
      <w:r>
        <w:rPr>
          <w:rStyle w:val="Strong"/>
          <w:rFonts w:asciiTheme="minorHAnsi" w:hAnsiTheme="minorHAnsi" w:cstheme="minorHAnsi"/>
          <w:i/>
          <w:color w:val="auto"/>
          <w:szCs w:val="24"/>
        </w:rPr>
        <w:t>A</w:t>
      </w:r>
      <w:r w:rsidR="008C305D">
        <w:rPr>
          <w:rStyle w:val="Strong"/>
          <w:rFonts w:asciiTheme="minorHAnsi" w:hAnsiTheme="minorHAnsi" w:cstheme="minorHAnsi"/>
          <w:i/>
          <w:color w:val="auto"/>
          <w:szCs w:val="24"/>
        </w:rPr>
        <w:t xml:space="preserve">im for </w:t>
      </w:r>
      <w:r w:rsidR="0083483F" w:rsidRPr="0083483F">
        <w:rPr>
          <w:rStyle w:val="Strong"/>
          <w:rFonts w:asciiTheme="minorHAnsi" w:hAnsiTheme="minorHAnsi" w:cstheme="minorHAnsi"/>
          <w:b/>
          <w:i/>
          <w:color w:val="auto"/>
          <w:szCs w:val="24"/>
        </w:rPr>
        <w:t>no</w:t>
      </w:r>
      <w:r w:rsidR="0083483F" w:rsidRPr="0083483F">
        <w:rPr>
          <w:rStyle w:val="Strong"/>
          <w:rFonts w:asciiTheme="minorHAnsi" w:hAnsiTheme="minorHAnsi" w:cstheme="minorHAnsi"/>
          <w:i/>
          <w:color w:val="auto"/>
          <w:szCs w:val="24"/>
        </w:rPr>
        <w:t xml:space="preserve"> serious pollution incidents</w:t>
      </w:r>
      <w:r w:rsidR="00E92CDC" w:rsidRPr="0083483F">
        <w:rPr>
          <w:rStyle w:val="Strong"/>
          <w:rFonts w:asciiTheme="minorHAnsi" w:hAnsiTheme="minorHAnsi" w:cstheme="minorHAnsi"/>
          <w:i/>
          <w:color w:val="auto"/>
          <w:szCs w:val="24"/>
        </w:rPr>
        <w:t xml:space="preserve"> </w:t>
      </w:r>
    </w:p>
    <w:p w14:paraId="10EB9AF3" w14:textId="77777777" w:rsidR="0001423B" w:rsidRPr="0083483F" w:rsidRDefault="0001423B" w:rsidP="0083483F">
      <w:pPr>
        <w:pStyle w:val="ListParagraph"/>
        <w:numPr>
          <w:ilvl w:val="0"/>
          <w:numId w:val="39"/>
        </w:numPr>
        <w:rPr>
          <w:rStyle w:val="Strong"/>
          <w:rFonts w:asciiTheme="minorHAnsi" w:hAnsiTheme="minorHAnsi" w:cstheme="minorHAnsi"/>
          <w:i/>
          <w:color w:val="auto"/>
          <w:szCs w:val="24"/>
        </w:rPr>
      </w:pPr>
      <w:r>
        <w:rPr>
          <w:rStyle w:val="Strong"/>
          <w:rFonts w:asciiTheme="minorHAnsi" w:hAnsiTheme="minorHAnsi" w:cstheme="minorHAnsi"/>
          <w:i/>
          <w:color w:val="auto"/>
          <w:szCs w:val="24"/>
        </w:rPr>
        <w:t>22% leakage reduction (from our frontier position)</w:t>
      </w:r>
    </w:p>
    <w:p w14:paraId="39A413F3" w14:textId="77777777" w:rsidR="00E92CDC" w:rsidRPr="00D71FB0" w:rsidRDefault="00757964" w:rsidP="00E92CDC">
      <w:pPr>
        <w:rPr>
          <w:rStyle w:val="Strong"/>
          <w:rFonts w:asciiTheme="minorHAnsi" w:hAnsiTheme="minorHAnsi" w:cstheme="minorHAnsi"/>
          <w:i/>
          <w:color w:val="auto"/>
          <w:szCs w:val="24"/>
        </w:rPr>
      </w:pPr>
      <w:r>
        <w:rPr>
          <w:rStyle w:val="Strong"/>
          <w:rFonts w:asciiTheme="minorHAnsi" w:hAnsiTheme="minorHAnsi" w:cstheme="minorHAnsi"/>
          <w:i/>
          <w:color w:val="auto"/>
          <w:szCs w:val="24"/>
        </w:rPr>
        <w:t>On</w:t>
      </w:r>
      <w:r w:rsidR="00E92CDC" w:rsidRPr="00D71FB0">
        <w:rPr>
          <w:rStyle w:val="Strong"/>
          <w:rFonts w:asciiTheme="minorHAnsi" w:hAnsiTheme="minorHAnsi" w:cstheme="minorHAnsi"/>
          <w:i/>
          <w:color w:val="auto"/>
          <w:szCs w:val="24"/>
        </w:rPr>
        <w:t xml:space="preserve"> </w:t>
      </w:r>
      <w:r>
        <w:rPr>
          <w:rStyle w:val="Strong"/>
          <w:rFonts w:asciiTheme="minorHAnsi" w:hAnsiTheme="minorHAnsi" w:cstheme="minorHAnsi"/>
          <w:b/>
          <w:i/>
          <w:color w:val="auto"/>
          <w:szCs w:val="24"/>
        </w:rPr>
        <w:t>resilience,</w:t>
      </w:r>
      <w:r w:rsidRPr="00757964">
        <w:rPr>
          <w:rStyle w:val="Strong"/>
          <w:rFonts w:asciiTheme="minorHAnsi" w:hAnsiTheme="minorHAnsi" w:cstheme="minorHAnsi"/>
          <w:i/>
          <w:color w:val="auto"/>
          <w:szCs w:val="24"/>
        </w:rPr>
        <w:t xml:space="preserve"> we</w:t>
      </w:r>
      <w:r w:rsidR="00E92CDC" w:rsidRPr="00D71FB0">
        <w:rPr>
          <w:rStyle w:val="Strong"/>
          <w:rFonts w:asciiTheme="minorHAnsi" w:hAnsiTheme="minorHAnsi" w:cstheme="minorHAnsi"/>
          <w:i/>
          <w:color w:val="auto"/>
          <w:szCs w:val="24"/>
        </w:rPr>
        <w:t xml:space="preserve"> </w:t>
      </w:r>
      <w:r w:rsidR="00192DD7">
        <w:rPr>
          <w:rStyle w:val="Strong"/>
          <w:rFonts w:asciiTheme="minorHAnsi" w:hAnsiTheme="minorHAnsi" w:cstheme="minorHAnsi"/>
          <w:i/>
          <w:color w:val="auto"/>
          <w:szCs w:val="24"/>
        </w:rPr>
        <w:t>published</w:t>
      </w:r>
      <w:r w:rsidR="005003DE">
        <w:rPr>
          <w:rStyle w:val="Strong"/>
          <w:rFonts w:asciiTheme="minorHAnsi" w:hAnsiTheme="minorHAnsi" w:cstheme="minorHAnsi"/>
          <w:i/>
          <w:color w:val="auto"/>
          <w:szCs w:val="24"/>
        </w:rPr>
        <w:t xml:space="preserve"> “A Framework for Resilience:PR19 and Beyond”; we </w:t>
      </w:r>
      <w:r w:rsidR="00E92CDC" w:rsidRPr="00D71FB0">
        <w:rPr>
          <w:rStyle w:val="Strong"/>
          <w:rFonts w:asciiTheme="minorHAnsi" w:hAnsiTheme="minorHAnsi" w:cstheme="minorHAnsi"/>
          <w:i/>
          <w:color w:val="auto"/>
          <w:szCs w:val="24"/>
        </w:rPr>
        <w:t>chair</w:t>
      </w:r>
      <w:r>
        <w:rPr>
          <w:rStyle w:val="Strong"/>
          <w:rFonts w:asciiTheme="minorHAnsi" w:hAnsiTheme="minorHAnsi" w:cstheme="minorHAnsi"/>
          <w:i/>
          <w:color w:val="auto"/>
          <w:szCs w:val="24"/>
        </w:rPr>
        <w:t xml:space="preserve">ed </w:t>
      </w:r>
      <w:r w:rsidR="00E92CDC" w:rsidRPr="00D71FB0">
        <w:rPr>
          <w:rStyle w:val="Strong"/>
          <w:rFonts w:asciiTheme="minorHAnsi" w:hAnsiTheme="minorHAnsi" w:cstheme="minorHAnsi"/>
          <w:i/>
          <w:color w:val="auto"/>
          <w:szCs w:val="24"/>
        </w:rPr>
        <w:t xml:space="preserve">the </w:t>
      </w:r>
      <w:r w:rsidR="005003DE">
        <w:rPr>
          <w:rStyle w:val="Strong"/>
          <w:rFonts w:asciiTheme="minorHAnsi" w:hAnsiTheme="minorHAnsi" w:cstheme="minorHAnsi"/>
          <w:i/>
          <w:color w:val="auto"/>
          <w:szCs w:val="24"/>
        </w:rPr>
        <w:t xml:space="preserve">Water UK </w:t>
      </w:r>
      <w:r w:rsidR="00E92CDC" w:rsidRPr="00D71FB0">
        <w:rPr>
          <w:rStyle w:val="Strong"/>
          <w:rFonts w:asciiTheme="minorHAnsi" w:hAnsiTheme="minorHAnsi" w:cstheme="minorHAnsi"/>
          <w:i/>
          <w:color w:val="auto"/>
          <w:szCs w:val="24"/>
        </w:rPr>
        <w:t>Water Resourc</w:t>
      </w:r>
      <w:r w:rsidR="009202DA">
        <w:rPr>
          <w:rStyle w:val="Strong"/>
          <w:rFonts w:asciiTheme="minorHAnsi" w:hAnsiTheme="minorHAnsi" w:cstheme="minorHAnsi"/>
          <w:i/>
          <w:color w:val="auto"/>
          <w:szCs w:val="24"/>
        </w:rPr>
        <w:t>es Long Term Planning Framework, a key input to</w:t>
      </w:r>
      <w:r w:rsidR="00E92CDC" w:rsidRPr="00D71FB0">
        <w:rPr>
          <w:rStyle w:val="Strong"/>
          <w:rFonts w:asciiTheme="minorHAnsi" w:hAnsiTheme="minorHAnsi" w:cstheme="minorHAnsi"/>
          <w:i/>
          <w:color w:val="auto"/>
          <w:szCs w:val="24"/>
        </w:rPr>
        <w:t xml:space="preserve"> </w:t>
      </w:r>
      <w:r w:rsidR="008C305D" w:rsidRPr="00D71FB0">
        <w:rPr>
          <w:rStyle w:val="Strong"/>
          <w:rFonts w:asciiTheme="minorHAnsi" w:hAnsiTheme="minorHAnsi" w:cstheme="minorHAnsi"/>
          <w:i/>
          <w:color w:val="auto"/>
          <w:szCs w:val="24"/>
        </w:rPr>
        <w:t>the Nat</w:t>
      </w:r>
      <w:r w:rsidR="009202DA">
        <w:rPr>
          <w:rStyle w:val="Strong"/>
          <w:rFonts w:asciiTheme="minorHAnsi" w:hAnsiTheme="minorHAnsi" w:cstheme="minorHAnsi"/>
          <w:i/>
          <w:color w:val="auto"/>
          <w:szCs w:val="24"/>
        </w:rPr>
        <w:t>ional Infrastructure Commission and p</w:t>
      </w:r>
      <w:r w:rsidR="00E92CDC" w:rsidRPr="00D71FB0">
        <w:rPr>
          <w:rStyle w:val="Strong"/>
          <w:rFonts w:asciiTheme="minorHAnsi" w:hAnsiTheme="minorHAnsi" w:cstheme="minorHAnsi"/>
          <w:i/>
          <w:color w:val="auto"/>
          <w:szCs w:val="24"/>
        </w:rPr>
        <w:t>ioneered multi-sector approach</w:t>
      </w:r>
      <w:r w:rsidR="009202DA">
        <w:rPr>
          <w:rStyle w:val="Strong"/>
          <w:rFonts w:asciiTheme="minorHAnsi" w:hAnsiTheme="minorHAnsi" w:cstheme="minorHAnsi"/>
          <w:i/>
          <w:color w:val="auto"/>
          <w:szCs w:val="24"/>
        </w:rPr>
        <w:t>es</w:t>
      </w:r>
      <w:r w:rsidR="00E92CDC" w:rsidRPr="00D71FB0">
        <w:rPr>
          <w:rStyle w:val="Strong"/>
          <w:rFonts w:asciiTheme="minorHAnsi" w:hAnsiTheme="minorHAnsi" w:cstheme="minorHAnsi"/>
          <w:i/>
          <w:color w:val="auto"/>
          <w:szCs w:val="24"/>
        </w:rPr>
        <w:t xml:space="preserve"> to regional </w:t>
      </w:r>
      <w:r w:rsidR="009202DA">
        <w:rPr>
          <w:rStyle w:val="Strong"/>
          <w:rFonts w:asciiTheme="minorHAnsi" w:hAnsiTheme="minorHAnsi" w:cstheme="minorHAnsi"/>
          <w:i/>
          <w:color w:val="auto"/>
          <w:szCs w:val="24"/>
        </w:rPr>
        <w:t>planning</w:t>
      </w:r>
      <w:r w:rsidR="008C305D">
        <w:rPr>
          <w:rStyle w:val="Strong"/>
          <w:rFonts w:asciiTheme="minorHAnsi" w:hAnsiTheme="minorHAnsi" w:cstheme="minorHAnsi"/>
          <w:i/>
          <w:color w:val="auto"/>
          <w:szCs w:val="24"/>
        </w:rPr>
        <w:t>: Water Resources Eas</w:t>
      </w:r>
      <w:r w:rsidR="009202DA">
        <w:rPr>
          <w:rStyle w:val="Strong"/>
          <w:rFonts w:asciiTheme="minorHAnsi" w:hAnsiTheme="minorHAnsi" w:cstheme="minorHAnsi"/>
          <w:i/>
          <w:color w:val="auto"/>
          <w:szCs w:val="24"/>
        </w:rPr>
        <w:t>t</w:t>
      </w:r>
      <w:r w:rsidR="00E92CDC" w:rsidRPr="00D71FB0">
        <w:rPr>
          <w:rStyle w:val="Strong"/>
          <w:rFonts w:asciiTheme="minorHAnsi" w:hAnsiTheme="minorHAnsi" w:cstheme="minorHAnsi"/>
          <w:i/>
          <w:color w:val="auto"/>
          <w:szCs w:val="24"/>
        </w:rPr>
        <w:t xml:space="preserve">. </w:t>
      </w:r>
    </w:p>
    <w:p w14:paraId="669E298A" w14:textId="77777777" w:rsidR="006C192C" w:rsidRDefault="00B54980" w:rsidP="00E92CDC">
      <w:pPr>
        <w:rPr>
          <w:rStyle w:val="Strong"/>
          <w:rFonts w:asciiTheme="minorHAnsi" w:hAnsiTheme="minorHAnsi" w:cstheme="minorHAnsi"/>
          <w:i/>
          <w:color w:val="auto"/>
          <w:szCs w:val="24"/>
        </w:rPr>
      </w:pPr>
      <w:r>
        <w:rPr>
          <w:rStyle w:val="Strong"/>
          <w:rFonts w:asciiTheme="minorHAnsi" w:hAnsiTheme="minorHAnsi" w:cstheme="minorHAnsi"/>
          <w:i/>
          <w:color w:val="auto"/>
          <w:szCs w:val="24"/>
        </w:rPr>
        <w:t>O</w:t>
      </w:r>
      <w:r w:rsidR="00E92CDC" w:rsidRPr="00D71FB0">
        <w:rPr>
          <w:rStyle w:val="Strong"/>
          <w:rFonts w:asciiTheme="minorHAnsi" w:hAnsiTheme="minorHAnsi" w:cstheme="minorHAnsi"/>
          <w:i/>
          <w:color w:val="auto"/>
          <w:szCs w:val="24"/>
        </w:rPr>
        <w:t xml:space="preserve">ur </w:t>
      </w:r>
      <w:r w:rsidR="004E0B18">
        <w:rPr>
          <w:rStyle w:val="Strong"/>
          <w:rFonts w:asciiTheme="minorHAnsi" w:hAnsiTheme="minorHAnsi" w:cstheme="minorHAnsi"/>
          <w:i/>
          <w:color w:val="auto"/>
          <w:szCs w:val="24"/>
        </w:rPr>
        <w:t>P</w:t>
      </w:r>
      <w:r w:rsidR="00E92CDC" w:rsidRPr="00D71FB0">
        <w:rPr>
          <w:rStyle w:val="Strong"/>
          <w:rFonts w:asciiTheme="minorHAnsi" w:hAnsiTheme="minorHAnsi" w:cstheme="minorHAnsi"/>
          <w:i/>
          <w:color w:val="auto"/>
          <w:szCs w:val="24"/>
        </w:rPr>
        <w:t xml:space="preserve">lan proposes a twin-track approach of enhancing </w:t>
      </w:r>
      <w:r w:rsidR="005003DE">
        <w:rPr>
          <w:rStyle w:val="Strong"/>
          <w:rFonts w:asciiTheme="minorHAnsi" w:hAnsiTheme="minorHAnsi" w:cstheme="minorHAnsi"/>
          <w:i/>
          <w:color w:val="auto"/>
          <w:szCs w:val="24"/>
        </w:rPr>
        <w:t xml:space="preserve">water resources </w:t>
      </w:r>
      <w:r w:rsidR="00E92CDC" w:rsidRPr="00D71FB0">
        <w:rPr>
          <w:rStyle w:val="Strong"/>
          <w:rFonts w:asciiTheme="minorHAnsi" w:hAnsiTheme="minorHAnsi" w:cstheme="minorHAnsi"/>
          <w:i/>
          <w:color w:val="auto"/>
          <w:szCs w:val="24"/>
        </w:rPr>
        <w:t>resilience through</w:t>
      </w:r>
      <w:r w:rsidR="006C192C">
        <w:rPr>
          <w:rStyle w:val="Strong"/>
          <w:rFonts w:asciiTheme="minorHAnsi" w:hAnsiTheme="minorHAnsi" w:cstheme="minorHAnsi"/>
          <w:i/>
          <w:color w:val="auto"/>
          <w:szCs w:val="24"/>
        </w:rPr>
        <w:t>:</w:t>
      </w:r>
    </w:p>
    <w:p w14:paraId="5CAC9249" w14:textId="77777777" w:rsidR="006C192C" w:rsidRDefault="00E92CDC" w:rsidP="007B737E">
      <w:pPr>
        <w:pStyle w:val="ListParagraph"/>
        <w:numPr>
          <w:ilvl w:val="0"/>
          <w:numId w:val="39"/>
        </w:numPr>
        <w:rPr>
          <w:rStyle w:val="Strong"/>
          <w:rFonts w:asciiTheme="minorHAnsi" w:hAnsiTheme="minorHAnsi" w:cstheme="minorHAnsi"/>
          <w:i/>
          <w:color w:val="auto"/>
          <w:szCs w:val="24"/>
        </w:rPr>
      </w:pPr>
      <w:r w:rsidRPr="006C192C">
        <w:rPr>
          <w:rStyle w:val="Strong"/>
          <w:rFonts w:asciiTheme="minorHAnsi" w:hAnsiTheme="minorHAnsi" w:cstheme="minorHAnsi"/>
          <w:i/>
          <w:color w:val="auto"/>
          <w:szCs w:val="24"/>
        </w:rPr>
        <w:t>maximis</w:t>
      </w:r>
      <w:r w:rsidR="006C192C" w:rsidRPr="006C192C">
        <w:rPr>
          <w:rStyle w:val="Strong"/>
          <w:rFonts w:asciiTheme="minorHAnsi" w:hAnsiTheme="minorHAnsi" w:cstheme="minorHAnsi"/>
          <w:i/>
          <w:color w:val="auto"/>
          <w:szCs w:val="24"/>
        </w:rPr>
        <w:t>ing</w:t>
      </w:r>
      <w:r w:rsidRPr="006C192C">
        <w:rPr>
          <w:rStyle w:val="Strong"/>
          <w:rFonts w:asciiTheme="minorHAnsi" w:hAnsiTheme="minorHAnsi" w:cstheme="minorHAnsi"/>
          <w:i/>
          <w:color w:val="auto"/>
          <w:szCs w:val="24"/>
        </w:rPr>
        <w:t xml:space="preserve"> </w:t>
      </w:r>
      <w:r w:rsidR="009202DA" w:rsidRPr="006C192C">
        <w:rPr>
          <w:rStyle w:val="Strong"/>
          <w:rFonts w:asciiTheme="minorHAnsi" w:hAnsiTheme="minorHAnsi" w:cstheme="minorHAnsi"/>
          <w:i/>
          <w:color w:val="auto"/>
          <w:szCs w:val="24"/>
        </w:rPr>
        <w:t xml:space="preserve">demand management: </w:t>
      </w:r>
      <w:r w:rsidRPr="006C192C">
        <w:rPr>
          <w:rStyle w:val="Strong"/>
          <w:rFonts w:asciiTheme="minorHAnsi" w:hAnsiTheme="minorHAnsi" w:cstheme="minorHAnsi"/>
          <w:i/>
          <w:color w:val="auto"/>
          <w:szCs w:val="24"/>
        </w:rPr>
        <w:t xml:space="preserve"> further leakage reduction, smart m</w:t>
      </w:r>
      <w:r w:rsidR="004E0B18" w:rsidRPr="006C192C">
        <w:rPr>
          <w:rStyle w:val="Strong"/>
          <w:rFonts w:asciiTheme="minorHAnsi" w:hAnsiTheme="minorHAnsi" w:cstheme="minorHAnsi"/>
          <w:i/>
          <w:color w:val="auto"/>
          <w:szCs w:val="24"/>
        </w:rPr>
        <w:t xml:space="preserve">etering and behavioural change, </w:t>
      </w:r>
      <w:r w:rsidRPr="006C192C">
        <w:rPr>
          <w:rStyle w:val="Strong"/>
          <w:rFonts w:asciiTheme="minorHAnsi" w:hAnsiTheme="minorHAnsi" w:cstheme="minorHAnsi"/>
          <w:i/>
          <w:color w:val="auto"/>
          <w:szCs w:val="24"/>
        </w:rPr>
        <w:t>work</w:t>
      </w:r>
      <w:r w:rsidR="00246E5C">
        <w:rPr>
          <w:rStyle w:val="Strong"/>
          <w:rFonts w:asciiTheme="minorHAnsi" w:hAnsiTheme="minorHAnsi" w:cstheme="minorHAnsi"/>
          <w:i/>
          <w:color w:val="auto"/>
          <w:szCs w:val="24"/>
        </w:rPr>
        <w:t>ing</w:t>
      </w:r>
      <w:r w:rsidRPr="00246E5C">
        <w:rPr>
          <w:rStyle w:val="Strong"/>
          <w:rFonts w:asciiTheme="minorHAnsi" w:hAnsiTheme="minorHAnsi" w:cstheme="minorHAnsi"/>
          <w:i/>
          <w:color w:val="auto"/>
          <w:szCs w:val="24"/>
        </w:rPr>
        <w:t xml:space="preserve"> with developers to </w:t>
      </w:r>
      <w:r w:rsidR="004E0B18" w:rsidRPr="00246E5C">
        <w:rPr>
          <w:rStyle w:val="Strong"/>
          <w:rFonts w:asciiTheme="minorHAnsi" w:hAnsiTheme="minorHAnsi" w:cstheme="minorHAnsi"/>
          <w:i/>
          <w:color w:val="auto"/>
          <w:szCs w:val="24"/>
        </w:rPr>
        <w:t xml:space="preserve">reduce </w:t>
      </w:r>
      <w:r w:rsidRPr="006C192C">
        <w:rPr>
          <w:rStyle w:val="Strong"/>
          <w:rFonts w:asciiTheme="minorHAnsi" w:hAnsiTheme="minorHAnsi" w:cstheme="minorHAnsi"/>
          <w:i/>
          <w:color w:val="auto"/>
          <w:szCs w:val="24"/>
        </w:rPr>
        <w:t xml:space="preserve">consumption in new homes. </w:t>
      </w:r>
    </w:p>
    <w:p w14:paraId="6374DDB9" w14:textId="77777777" w:rsidR="00E92CDC" w:rsidRPr="006C192C" w:rsidRDefault="006C192C" w:rsidP="007B737E">
      <w:pPr>
        <w:pStyle w:val="ListParagraph"/>
        <w:numPr>
          <w:ilvl w:val="0"/>
          <w:numId w:val="39"/>
        </w:numPr>
        <w:rPr>
          <w:rStyle w:val="Strong"/>
          <w:rFonts w:asciiTheme="minorHAnsi" w:hAnsiTheme="minorHAnsi" w:cstheme="minorHAnsi"/>
          <w:i/>
          <w:color w:val="auto"/>
          <w:szCs w:val="24"/>
        </w:rPr>
      </w:pPr>
      <w:r>
        <w:rPr>
          <w:rStyle w:val="Strong"/>
          <w:rFonts w:asciiTheme="minorHAnsi" w:hAnsiTheme="minorHAnsi" w:cstheme="minorHAnsi"/>
          <w:i/>
          <w:color w:val="auto"/>
          <w:szCs w:val="24"/>
        </w:rPr>
        <w:t>s</w:t>
      </w:r>
      <w:r w:rsidR="00E92CDC" w:rsidRPr="006C192C">
        <w:rPr>
          <w:rStyle w:val="Strong"/>
          <w:rFonts w:asciiTheme="minorHAnsi" w:hAnsiTheme="minorHAnsi" w:cstheme="minorHAnsi"/>
          <w:i/>
          <w:color w:val="auto"/>
          <w:szCs w:val="24"/>
        </w:rPr>
        <w:t xml:space="preserve">upply side </w:t>
      </w:r>
      <w:r w:rsidR="00B54980" w:rsidRPr="006C192C">
        <w:rPr>
          <w:rStyle w:val="Strong"/>
          <w:rFonts w:asciiTheme="minorHAnsi" w:hAnsiTheme="minorHAnsi" w:cstheme="minorHAnsi"/>
          <w:i/>
          <w:color w:val="auto"/>
          <w:szCs w:val="24"/>
        </w:rPr>
        <w:t>invest</w:t>
      </w:r>
      <w:r w:rsidR="004E0B18" w:rsidRPr="006C192C">
        <w:rPr>
          <w:rStyle w:val="Strong"/>
          <w:rFonts w:asciiTheme="minorHAnsi" w:hAnsiTheme="minorHAnsi" w:cstheme="minorHAnsi"/>
          <w:i/>
          <w:color w:val="auto"/>
          <w:szCs w:val="24"/>
        </w:rPr>
        <w:t xml:space="preserve">ments </w:t>
      </w:r>
      <w:r w:rsidR="001D3B68" w:rsidRPr="006C192C">
        <w:rPr>
          <w:rStyle w:val="Strong"/>
          <w:rFonts w:asciiTheme="minorHAnsi" w:hAnsiTheme="minorHAnsi" w:cstheme="minorHAnsi"/>
          <w:i/>
          <w:color w:val="auto"/>
          <w:szCs w:val="24"/>
        </w:rPr>
        <w:t>enable water to</w:t>
      </w:r>
      <w:r w:rsidR="004E0B18" w:rsidRPr="006C192C">
        <w:rPr>
          <w:rStyle w:val="Strong"/>
          <w:rFonts w:asciiTheme="minorHAnsi" w:hAnsiTheme="minorHAnsi" w:cstheme="minorHAnsi"/>
          <w:i/>
          <w:color w:val="auto"/>
          <w:szCs w:val="24"/>
        </w:rPr>
        <w:t xml:space="preserve"> move </w:t>
      </w:r>
      <w:r w:rsidR="009202DA" w:rsidRPr="006C192C">
        <w:rPr>
          <w:rStyle w:val="Strong"/>
          <w:rFonts w:asciiTheme="minorHAnsi" w:hAnsiTheme="minorHAnsi" w:cstheme="minorHAnsi"/>
          <w:i/>
          <w:color w:val="auto"/>
          <w:szCs w:val="24"/>
        </w:rPr>
        <w:t xml:space="preserve">around </w:t>
      </w:r>
      <w:r w:rsidR="004E0B18" w:rsidRPr="006C192C">
        <w:rPr>
          <w:rStyle w:val="Strong"/>
          <w:rFonts w:asciiTheme="minorHAnsi" w:hAnsiTheme="minorHAnsi" w:cstheme="minorHAnsi"/>
          <w:i/>
          <w:color w:val="auto"/>
          <w:szCs w:val="24"/>
        </w:rPr>
        <w:t>more e</w:t>
      </w:r>
      <w:r w:rsidR="00E92CDC" w:rsidRPr="006C192C">
        <w:rPr>
          <w:rStyle w:val="Strong"/>
          <w:rFonts w:asciiTheme="minorHAnsi" w:hAnsiTheme="minorHAnsi" w:cstheme="minorHAnsi"/>
          <w:i/>
          <w:color w:val="auto"/>
          <w:szCs w:val="24"/>
        </w:rPr>
        <w:t>a</w:t>
      </w:r>
      <w:r w:rsidR="004E0B18" w:rsidRPr="006C192C">
        <w:rPr>
          <w:rStyle w:val="Strong"/>
          <w:rFonts w:asciiTheme="minorHAnsi" w:hAnsiTheme="minorHAnsi" w:cstheme="minorHAnsi"/>
          <w:i/>
          <w:color w:val="auto"/>
          <w:szCs w:val="24"/>
        </w:rPr>
        <w:t>s</w:t>
      </w:r>
      <w:r w:rsidR="00E92CDC" w:rsidRPr="006C192C">
        <w:rPr>
          <w:rStyle w:val="Strong"/>
          <w:rFonts w:asciiTheme="minorHAnsi" w:hAnsiTheme="minorHAnsi" w:cstheme="minorHAnsi"/>
          <w:i/>
          <w:color w:val="auto"/>
          <w:szCs w:val="24"/>
        </w:rPr>
        <w:t>ily</w:t>
      </w:r>
      <w:r w:rsidR="009202DA" w:rsidRPr="006C192C">
        <w:rPr>
          <w:rStyle w:val="Strong"/>
          <w:rFonts w:asciiTheme="minorHAnsi" w:hAnsiTheme="minorHAnsi" w:cstheme="minorHAnsi"/>
          <w:i/>
          <w:color w:val="auto"/>
          <w:szCs w:val="24"/>
        </w:rPr>
        <w:t>.</w:t>
      </w:r>
    </w:p>
    <w:p w14:paraId="156AEEEE" w14:textId="77777777" w:rsidR="00EE6325" w:rsidRPr="00B54980" w:rsidRDefault="00EE6325" w:rsidP="00EE6325">
      <w:pPr>
        <w:rPr>
          <w:rStyle w:val="Strong"/>
          <w:rFonts w:asciiTheme="minorHAnsi" w:hAnsiTheme="minorHAnsi" w:cstheme="minorHAnsi"/>
          <w:i/>
          <w:color w:val="auto"/>
          <w:szCs w:val="24"/>
        </w:rPr>
      </w:pPr>
      <w:r>
        <w:rPr>
          <w:rStyle w:val="Strong"/>
          <w:rFonts w:asciiTheme="minorHAnsi" w:hAnsiTheme="minorHAnsi" w:cstheme="minorHAnsi"/>
          <w:i/>
          <w:color w:val="auto"/>
          <w:szCs w:val="24"/>
        </w:rPr>
        <w:lastRenderedPageBreak/>
        <w:t xml:space="preserve">On </w:t>
      </w:r>
      <w:r>
        <w:rPr>
          <w:rStyle w:val="Strong"/>
          <w:rFonts w:asciiTheme="minorHAnsi" w:hAnsiTheme="minorHAnsi" w:cstheme="minorHAnsi"/>
          <w:b/>
          <w:i/>
          <w:color w:val="auto"/>
          <w:szCs w:val="24"/>
        </w:rPr>
        <w:t>in</w:t>
      </w:r>
      <w:r w:rsidRPr="008C305D">
        <w:rPr>
          <w:rStyle w:val="Strong"/>
          <w:rFonts w:asciiTheme="minorHAnsi" w:hAnsiTheme="minorHAnsi" w:cstheme="minorHAnsi"/>
          <w:b/>
          <w:i/>
          <w:color w:val="auto"/>
          <w:szCs w:val="24"/>
        </w:rPr>
        <w:t>novation</w:t>
      </w:r>
      <w:r>
        <w:rPr>
          <w:rStyle w:val="Strong"/>
          <w:rFonts w:asciiTheme="minorHAnsi" w:hAnsiTheme="minorHAnsi" w:cstheme="minorHAnsi"/>
          <w:b/>
          <w:i/>
          <w:color w:val="auto"/>
          <w:szCs w:val="24"/>
        </w:rPr>
        <w:t xml:space="preserve">, </w:t>
      </w:r>
      <w:r>
        <w:rPr>
          <w:rStyle w:val="Strong"/>
          <w:rFonts w:asciiTheme="minorHAnsi" w:hAnsiTheme="minorHAnsi" w:cstheme="minorHAnsi"/>
          <w:i/>
          <w:color w:val="auto"/>
          <w:szCs w:val="24"/>
        </w:rPr>
        <w:t xml:space="preserve">we </w:t>
      </w:r>
      <w:r w:rsidR="00A244FB">
        <w:rPr>
          <w:rStyle w:val="Strong"/>
          <w:rFonts w:asciiTheme="minorHAnsi" w:hAnsiTheme="minorHAnsi" w:cstheme="minorHAnsi"/>
          <w:i/>
          <w:color w:val="auto"/>
          <w:szCs w:val="24"/>
        </w:rPr>
        <w:t>do</w:t>
      </w:r>
      <w:r>
        <w:rPr>
          <w:rStyle w:val="Strong"/>
          <w:rFonts w:asciiTheme="minorHAnsi" w:hAnsiTheme="minorHAnsi" w:cstheme="minorHAnsi"/>
          <w:i/>
          <w:color w:val="auto"/>
          <w:szCs w:val="24"/>
        </w:rPr>
        <w:t xml:space="preserve"> things differently to enhance efficiency across a large investment programme, helped by our</w:t>
      </w:r>
      <w:r w:rsidRPr="00B54980">
        <w:rPr>
          <w:rStyle w:val="Strong"/>
          <w:rFonts w:asciiTheme="minorHAnsi" w:hAnsiTheme="minorHAnsi" w:cstheme="minorHAnsi"/>
          <w:i/>
          <w:color w:val="auto"/>
          <w:szCs w:val="24"/>
        </w:rPr>
        <w:t xml:space="preserve"> Shop Window in Newmarket</w:t>
      </w:r>
      <w:r>
        <w:rPr>
          <w:rStyle w:val="Strong"/>
          <w:rFonts w:asciiTheme="minorHAnsi" w:hAnsiTheme="minorHAnsi" w:cstheme="minorHAnsi"/>
          <w:i/>
          <w:color w:val="auto"/>
          <w:szCs w:val="24"/>
        </w:rPr>
        <w:t xml:space="preserve"> where</w:t>
      </w:r>
      <w:r w:rsidRPr="00B54980">
        <w:rPr>
          <w:rStyle w:val="Strong"/>
          <w:rFonts w:asciiTheme="minorHAnsi" w:hAnsiTheme="minorHAnsi" w:cstheme="minorHAnsi"/>
          <w:i/>
          <w:color w:val="auto"/>
          <w:szCs w:val="24"/>
        </w:rPr>
        <w:t xml:space="preserve"> we </w:t>
      </w:r>
      <w:r>
        <w:rPr>
          <w:rStyle w:val="Strong"/>
          <w:rFonts w:asciiTheme="minorHAnsi" w:hAnsiTheme="minorHAnsi" w:cstheme="minorHAnsi"/>
          <w:i/>
          <w:color w:val="auto"/>
          <w:szCs w:val="24"/>
        </w:rPr>
        <w:t xml:space="preserve">trial </w:t>
      </w:r>
      <w:r w:rsidRPr="00B54980">
        <w:rPr>
          <w:rStyle w:val="Strong"/>
          <w:rFonts w:asciiTheme="minorHAnsi" w:hAnsiTheme="minorHAnsi" w:cstheme="minorHAnsi"/>
          <w:i/>
          <w:color w:val="auto"/>
          <w:szCs w:val="24"/>
        </w:rPr>
        <w:t>new technology, processes, and ways of working</w:t>
      </w:r>
      <w:r>
        <w:rPr>
          <w:rStyle w:val="Strong"/>
          <w:rFonts w:asciiTheme="minorHAnsi" w:hAnsiTheme="minorHAnsi" w:cstheme="minorHAnsi"/>
          <w:i/>
          <w:color w:val="auto"/>
          <w:szCs w:val="24"/>
        </w:rPr>
        <w:t xml:space="preserve">. </w:t>
      </w:r>
    </w:p>
    <w:p w14:paraId="425CE971" w14:textId="77777777" w:rsidR="004E0B18" w:rsidRPr="00D71FB0" w:rsidRDefault="00B54980" w:rsidP="00E92CDC">
      <w:pPr>
        <w:rPr>
          <w:rStyle w:val="Strong"/>
          <w:rFonts w:asciiTheme="minorHAnsi" w:hAnsiTheme="minorHAnsi" w:cstheme="minorHAnsi"/>
          <w:i/>
          <w:color w:val="auto"/>
          <w:szCs w:val="24"/>
        </w:rPr>
      </w:pPr>
      <w:r>
        <w:rPr>
          <w:rStyle w:val="Strong"/>
          <w:rFonts w:asciiTheme="minorHAnsi" w:hAnsiTheme="minorHAnsi" w:cstheme="minorHAnsi"/>
          <w:i/>
          <w:color w:val="auto"/>
          <w:szCs w:val="24"/>
        </w:rPr>
        <w:t xml:space="preserve">On </w:t>
      </w:r>
      <w:r w:rsidRPr="004E0B18">
        <w:rPr>
          <w:rStyle w:val="Strong"/>
          <w:rFonts w:asciiTheme="minorHAnsi" w:hAnsiTheme="minorHAnsi" w:cstheme="minorHAnsi"/>
          <w:b/>
          <w:i/>
          <w:color w:val="auto"/>
          <w:szCs w:val="24"/>
        </w:rPr>
        <w:t>affordability</w:t>
      </w:r>
      <w:r>
        <w:rPr>
          <w:rStyle w:val="Strong"/>
          <w:rFonts w:asciiTheme="minorHAnsi" w:hAnsiTheme="minorHAnsi" w:cstheme="minorHAnsi"/>
          <w:i/>
          <w:color w:val="auto"/>
          <w:szCs w:val="24"/>
        </w:rPr>
        <w:t xml:space="preserve">, we have </w:t>
      </w:r>
      <w:r w:rsidR="009202DA">
        <w:rPr>
          <w:rStyle w:val="Strong"/>
          <w:rFonts w:asciiTheme="minorHAnsi" w:hAnsiTheme="minorHAnsi" w:cstheme="minorHAnsi"/>
          <w:i/>
          <w:color w:val="auto"/>
          <w:szCs w:val="24"/>
        </w:rPr>
        <w:t>reduced</w:t>
      </w:r>
      <w:r>
        <w:rPr>
          <w:rStyle w:val="Strong"/>
          <w:rFonts w:asciiTheme="minorHAnsi" w:hAnsiTheme="minorHAnsi" w:cstheme="minorHAnsi"/>
          <w:i/>
          <w:color w:val="auto"/>
          <w:szCs w:val="24"/>
        </w:rPr>
        <w:t xml:space="preserve"> costs</w:t>
      </w:r>
      <w:r w:rsidR="00A244FB">
        <w:rPr>
          <w:rStyle w:val="Strong"/>
          <w:rFonts w:asciiTheme="minorHAnsi" w:hAnsiTheme="minorHAnsi" w:cstheme="minorHAnsi"/>
          <w:i/>
          <w:color w:val="auto"/>
          <w:szCs w:val="24"/>
        </w:rPr>
        <w:t xml:space="preserve"> through innovation</w:t>
      </w:r>
      <w:r w:rsidR="00E92CDC" w:rsidRPr="00D71FB0">
        <w:rPr>
          <w:rStyle w:val="Strong"/>
          <w:rFonts w:asciiTheme="minorHAnsi" w:hAnsiTheme="minorHAnsi" w:cstheme="minorHAnsi"/>
          <w:i/>
          <w:color w:val="auto"/>
          <w:szCs w:val="24"/>
        </w:rPr>
        <w:t xml:space="preserve">, stretching productivity </w:t>
      </w:r>
      <w:r w:rsidR="008C305D">
        <w:rPr>
          <w:rStyle w:val="Strong"/>
          <w:rFonts w:asciiTheme="minorHAnsi" w:hAnsiTheme="minorHAnsi" w:cstheme="minorHAnsi"/>
          <w:i/>
          <w:color w:val="auto"/>
          <w:szCs w:val="24"/>
        </w:rPr>
        <w:t xml:space="preserve">and efficiency </w:t>
      </w:r>
      <w:r w:rsidR="00E92CDC" w:rsidRPr="00D71FB0">
        <w:rPr>
          <w:rStyle w:val="Strong"/>
          <w:rFonts w:asciiTheme="minorHAnsi" w:hAnsiTheme="minorHAnsi" w:cstheme="minorHAnsi"/>
          <w:i/>
          <w:color w:val="auto"/>
          <w:szCs w:val="24"/>
        </w:rPr>
        <w:t>challenge</w:t>
      </w:r>
      <w:r w:rsidR="008C305D">
        <w:rPr>
          <w:rStyle w:val="Strong"/>
          <w:rFonts w:asciiTheme="minorHAnsi" w:hAnsiTheme="minorHAnsi" w:cstheme="minorHAnsi"/>
          <w:i/>
          <w:color w:val="auto"/>
          <w:szCs w:val="24"/>
        </w:rPr>
        <w:t>s</w:t>
      </w:r>
      <w:r w:rsidR="006C192C">
        <w:rPr>
          <w:rStyle w:val="Strong"/>
          <w:rFonts w:asciiTheme="minorHAnsi" w:hAnsiTheme="minorHAnsi" w:cstheme="minorHAnsi"/>
          <w:i/>
          <w:color w:val="auto"/>
          <w:szCs w:val="24"/>
        </w:rPr>
        <w:t>.</w:t>
      </w:r>
      <w:r w:rsidR="008C305D">
        <w:rPr>
          <w:rStyle w:val="Strong"/>
          <w:rFonts w:asciiTheme="minorHAnsi" w:hAnsiTheme="minorHAnsi" w:cstheme="minorHAnsi"/>
          <w:i/>
          <w:color w:val="auto"/>
          <w:szCs w:val="24"/>
        </w:rPr>
        <w:t>.</w:t>
      </w:r>
      <w:r w:rsidR="00E92CDC" w:rsidRPr="00D71FB0">
        <w:rPr>
          <w:rStyle w:val="Strong"/>
          <w:rFonts w:asciiTheme="minorHAnsi" w:hAnsiTheme="minorHAnsi" w:cstheme="minorHAnsi"/>
          <w:i/>
          <w:color w:val="auto"/>
          <w:szCs w:val="24"/>
        </w:rPr>
        <w:t xml:space="preserve">The scale of investments nonetheless drives a small increase in </w:t>
      </w:r>
      <w:r w:rsidR="004E0B18">
        <w:rPr>
          <w:rStyle w:val="Strong"/>
          <w:rFonts w:asciiTheme="minorHAnsi" w:hAnsiTheme="minorHAnsi" w:cstheme="minorHAnsi"/>
          <w:i/>
          <w:color w:val="auto"/>
          <w:szCs w:val="24"/>
        </w:rPr>
        <w:t xml:space="preserve">bills, </w:t>
      </w:r>
      <w:r w:rsidR="009202DA">
        <w:rPr>
          <w:rStyle w:val="Strong"/>
          <w:rFonts w:asciiTheme="minorHAnsi" w:hAnsiTheme="minorHAnsi" w:cstheme="minorHAnsi"/>
          <w:i/>
          <w:color w:val="auto"/>
          <w:szCs w:val="24"/>
        </w:rPr>
        <w:t>under</w:t>
      </w:r>
      <w:r w:rsidR="004E0B18">
        <w:rPr>
          <w:rStyle w:val="Strong"/>
          <w:rFonts w:asciiTheme="minorHAnsi" w:hAnsiTheme="minorHAnsi" w:cstheme="minorHAnsi"/>
          <w:i/>
          <w:color w:val="auto"/>
          <w:szCs w:val="24"/>
        </w:rPr>
        <w:t xml:space="preserve"> 1% over the AMP</w:t>
      </w:r>
      <w:r w:rsidR="00A244FB">
        <w:rPr>
          <w:rStyle w:val="Strong"/>
          <w:rFonts w:asciiTheme="minorHAnsi" w:hAnsiTheme="minorHAnsi" w:cstheme="minorHAnsi"/>
          <w:i/>
          <w:color w:val="auto"/>
          <w:szCs w:val="24"/>
        </w:rPr>
        <w:t>. W</w:t>
      </w:r>
      <w:r w:rsidR="00EE6325">
        <w:rPr>
          <w:rStyle w:val="Strong"/>
          <w:rFonts w:asciiTheme="minorHAnsi" w:hAnsiTheme="minorHAnsi" w:cstheme="minorHAnsi"/>
          <w:i/>
          <w:color w:val="auto"/>
          <w:szCs w:val="24"/>
        </w:rPr>
        <w:t xml:space="preserve">e will </w:t>
      </w:r>
      <w:r w:rsidR="00E92CDC" w:rsidRPr="00D71FB0">
        <w:rPr>
          <w:rStyle w:val="Strong"/>
          <w:rFonts w:asciiTheme="minorHAnsi" w:hAnsiTheme="minorHAnsi" w:cstheme="minorHAnsi"/>
          <w:i/>
          <w:color w:val="auto"/>
          <w:szCs w:val="24"/>
        </w:rPr>
        <w:t>delive</w:t>
      </w:r>
      <w:r w:rsidR="00C20823">
        <w:rPr>
          <w:rStyle w:val="Strong"/>
          <w:rFonts w:asciiTheme="minorHAnsi" w:hAnsiTheme="minorHAnsi" w:cstheme="minorHAnsi"/>
          <w:i/>
          <w:color w:val="auto"/>
          <w:szCs w:val="24"/>
        </w:rPr>
        <w:t>r</w:t>
      </w:r>
      <w:r w:rsidR="00E92CDC" w:rsidRPr="00D71FB0">
        <w:rPr>
          <w:rStyle w:val="Strong"/>
          <w:rFonts w:asciiTheme="minorHAnsi" w:hAnsiTheme="minorHAnsi" w:cstheme="minorHAnsi"/>
          <w:i/>
          <w:color w:val="auto"/>
          <w:szCs w:val="24"/>
        </w:rPr>
        <w:t xml:space="preserve"> step c</w:t>
      </w:r>
      <w:r w:rsidR="004E0B18">
        <w:rPr>
          <w:rStyle w:val="Strong"/>
          <w:rFonts w:asciiTheme="minorHAnsi" w:hAnsiTheme="minorHAnsi" w:cstheme="minorHAnsi"/>
          <w:i/>
          <w:color w:val="auto"/>
          <w:szCs w:val="24"/>
        </w:rPr>
        <w:t>hange</w:t>
      </w:r>
      <w:r w:rsidR="009202DA">
        <w:rPr>
          <w:rStyle w:val="Strong"/>
          <w:rFonts w:asciiTheme="minorHAnsi" w:hAnsiTheme="minorHAnsi" w:cstheme="minorHAnsi"/>
          <w:i/>
          <w:color w:val="auto"/>
          <w:szCs w:val="24"/>
        </w:rPr>
        <w:t>s</w:t>
      </w:r>
      <w:r w:rsidR="004E0B18">
        <w:rPr>
          <w:rStyle w:val="Strong"/>
          <w:rFonts w:asciiTheme="minorHAnsi" w:hAnsiTheme="minorHAnsi" w:cstheme="minorHAnsi"/>
          <w:i/>
          <w:color w:val="auto"/>
          <w:szCs w:val="24"/>
        </w:rPr>
        <w:t xml:space="preserve"> in the level of support</w:t>
      </w:r>
      <w:r w:rsidR="00E92CDC" w:rsidRPr="00D71FB0">
        <w:rPr>
          <w:rStyle w:val="Strong"/>
          <w:rFonts w:asciiTheme="minorHAnsi" w:hAnsiTheme="minorHAnsi" w:cstheme="minorHAnsi"/>
          <w:i/>
          <w:color w:val="auto"/>
          <w:szCs w:val="24"/>
        </w:rPr>
        <w:t xml:space="preserve"> offer</w:t>
      </w:r>
      <w:r w:rsidR="004E0B18">
        <w:rPr>
          <w:rStyle w:val="Strong"/>
          <w:rFonts w:asciiTheme="minorHAnsi" w:hAnsiTheme="minorHAnsi" w:cstheme="minorHAnsi"/>
          <w:i/>
          <w:color w:val="auto"/>
          <w:szCs w:val="24"/>
        </w:rPr>
        <w:t>ed</w:t>
      </w:r>
      <w:r w:rsidR="00E92CDC" w:rsidRPr="00D71FB0">
        <w:rPr>
          <w:rStyle w:val="Strong"/>
          <w:rFonts w:asciiTheme="minorHAnsi" w:hAnsiTheme="minorHAnsi" w:cstheme="minorHAnsi"/>
          <w:i/>
          <w:color w:val="auto"/>
          <w:szCs w:val="24"/>
        </w:rPr>
        <w:t xml:space="preserve"> to those who may s</w:t>
      </w:r>
      <w:r w:rsidR="001D3B68">
        <w:rPr>
          <w:rStyle w:val="Strong"/>
          <w:rFonts w:asciiTheme="minorHAnsi" w:hAnsiTheme="minorHAnsi" w:cstheme="minorHAnsi"/>
          <w:i/>
          <w:color w:val="auto"/>
          <w:szCs w:val="24"/>
        </w:rPr>
        <w:t>truggle</w:t>
      </w:r>
      <w:r w:rsidR="009202DA">
        <w:rPr>
          <w:rStyle w:val="Strong"/>
          <w:rFonts w:asciiTheme="minorHAnsi" w:hAnsiTheme="minorHAnsi" w:cstheme="minorHAnsi"/>
          <w:i/>
          <w:color w:val="auto"/>
          <w:szCs w:val="24"/>
        </w:rPr>
        <w:t xml:space="preserve"> to pay</w:t>
      </w:r>
      <w:r w:rsidR="001D3B68">
        <w:rPr>
          <w:rStyle w:val="Strong"/>
          <w:rFonts w:asciiTheme="minorHAnsi" w:hAnsiTheme="minorHAnsi" w:cstheme="minorHAnsi"/>
          <w:i/>
          <w:color w:val="auto"/>
          <w:szCs w:val="24"/>
        </w:rPr>
        <w:t>, or</w:t>
      </w:r>
      <w:r w:rsidR="009202DA">
        <w:rPr>
          <w:rStyle w:val="Strong"/>
          <w:rFonts w:asciiTheme="minorHAnsi" w:hAnsiTheme="minorHAnsi" w:cstheme="minorHAnsi"/>
          <w:i/>
          <w:color w:val="auto"/>
          <w:szCs w:val="24"/>
        </w:rPr>
        <w:t xml:space="preserve"> are</w:t>
      </w:r>
      <w:r w:rsidR="00E92CDC" w:rsidRPr="00D71FB0">
        <w:rPr>
          <w:rStyle w:val="Strong"/>
          <w:rFonts w:asciiTheme="minorHAnsi" w:hAnsiTheme="minorHAnsi" w:cstheme="minorHAnsi"/>
          <w:i/>
          <w:color w:val="auto"/>
          <w:szCs w:val="24"/>
        </w:rPr>
        <w:t xml:space="preserve"> otherwise vulnerable.  </w:t>
      </w:r>
    </w:p>
    <w:p w14:paraId="01746ABF" w14:textId="77777777" w:rsidR="007F3EBC" w:rsidRPr="00F45E79" w:rsidRDefault="004B5A05" w:rsidP="008D2010">
      <w:pPr>
        <w:pStyle w:val="Tableheading"/>
        <w:rPr>
          <w:rStyle w:val="Strong"/>
          <w:rFonts w:ascii="Franklin Gothic Demi" w:hAnsi="Franklin Gothic Demi"/>
          <w:color w:val="003479"/>
        </w:rPr>
      </w:pPr>
      <w:bookmarkStart w:id="8" w:name="_Toc510692480"/>
      <w:r>
        <w:rPr>
          <w:rStyle w:val="Strong"/>
          <w:rFonts w:ascii="Franklin Gothic Demi" w:hAnsi="Franklin Gothic Demi"/>
          <w:color w:val="003479"/>
        </w:rPr>
        <w:t>Table 2</w:t>
      </w:r>
      <w:r w:rsidR="007F3EBC" w:rsidRPr="00F45E79">
        <w:rPr>
          <w:rStyle w:val="Strong"/>
          <w:rFonts w:ascii="Franklin Gothic Demi" w:hAnsi="Franklin Gothic Demi"/>
          <w:color w:val="003479"/>
        </w:rPr>
        <w:t xml:space="preserve">.1: </w:t>
      </w:r>
      <w:r w:rsidR="00CD5368" w:rsidRPr="00F45E79">
        <w:rPr>
          <w:rStyle w:val="Strong"/>
          <w:rFonts w:ascii="Franklin Gothic Demi" w:hAnsi="Franklin Gothic Demi"/>
          <w:color w:val="003479"/>
        </w:rPr>
        <w:t>Waterfall chart</w:t>
      </w:r>
      <w:bookmarkEnd w:id="8"/>
      <w:r w:rsidR="00CD5368" w:rsidRPr="00F45E79">
        <w:rPr>
          <w:rStyle w:val="Strong"/>
          <w:rFonts w:ascii="Franklin Gothic Demi" w:hAnsi="Franklin Gothic Demi"/>
          <w:color w:val="003479"/>
        </w:rPr>
        <w:t xml:space="preserve"> </w:t>
      </w:r>
    </w:p>
    <w:p w14:paraId="6A2FDAEE" w14:textId="77777777" w:rsidR="004B5A05" w:rsidRPr="009F2A09" w:rsidRDefault="009F2A09" w:rsidP="00B21327">
      <w:pPr>
        <w:rPr>
          <w:rStyle w:val="Strong"/>
          <w:rFonts w:asciiTheme="minorHAnsi" w:hAnsiTheme="minorHAnsi" w:cstheme="minorHAnsi"/>
          <w:color w:val="auto"/>
          <w:szCs w:val="24"/>
        </w:rPr>
      </w:pPr>
      <w:r>
        <w:rPr>
          <w:rStyle w:val="Strong"/>
          <w:rFonts w:asciiTheme="minorHAnsi" w:hAnsiTheme="minorHAnsi" w:cstheme="minorHAnsi"/>
          <w:color w:val="auto"/>
          <w:szCs w:val="24"/>
        </w:rPr>
        <w:t xml:space="preserve">This chart provides an overview of what is driving changes to bills between </w:t>
      </w:r>
      <w:r w:rsidR="00007BDD">
        <w:rPr>
          <w:rStyle w:val="Strong"/>
          <w:rFonts w:asciiTheme="minorHAnsi" w:hAnsiTheme="minorHAnsi" w:cstheme="minorHAnsi"/>
          <w:color w:val="auto"/>
          <w:szCs w:val="24"/>
        </w:rPr>
        <w:t>2019-20 and 2024-</w:t>
      </w:r>
      <w:r w:rsidR="00CD5368" w:rsidRPr="004E411A">
        <w:rPr>
          <w:rStyle w:val="Strong"/>
          <w:rFonts w:asciiTheme="minorHAnsi" w:hAnsiTheme="minorHAnsi" w:cstheme="minorHAnsi"/>
          <w:color w:val="auto"/>
          <w:szCs w:val="24"/>
        </w:rPr>
        <w:t>25</w:t>
      </w:r>
      <w:r>
        <w:rPr>
          <w:rStyle w:val="Strong"/>
          <w:rFonts w:asciiTheme="minorHAnsi" w:hAnsiTheme="minorHAnsi" w:cstheme="minorHAnsi"/>
          <w:color w:val="auto"/>
          <w:szCs w:val="24"/>
        </w:rPr>
        <w:t>. The inputs to the waterfa</w:t>
      </w:r>
      <w:r w:rsidR="00007BDD">
        <w:rPr>
          <w:rStyle w:val="Strong"/>
          <w:rFonts w:asciiTheme="minorHAnsi" w:hAnsiTheme="minorHAnsi" w:cstheme="minorHAnsi"/>
          <w:color w:val="auto"/>
          <w:szCs w:val="24"/>
        </w:rPr>
        <w:t>ll chart are in price base 2017-</w:t>
      </w:r>
      <w:r>
        <w:rPr>
          <w:rStyle w:val="Strong"/>
          <w:rFonts w:asciiTheme="minorHAnsi" w:hAnsiTheme="minorHAnsi" w:cstheme="minorHAnsi"/>
          <w:color w:val="auto"/>
          <w:szCs w:val="24"/>
        </w:rPr>
        <w:t>18 year average CPIH deflated.</w:t>
      </w:r>
      <w:r w:rsidR="00DF4D27">
        <w:rPr>
          <w:rStyle w:val="Strong"/>
          <w:rFonts w:asciiTheme="minorHAnsi" w:hAnsiTheme="minorHAnsi" w:cstheme="minorHAnsi"/>
          <w:color w:val="auto"/>
          <w:szCs w:val="24"/>
        </w:rPr>
        <w:t xml:space="preserve"> We have published the </w:t>
      </w:r>
      <w:hyperlink r:id="rId11" w:history="1">
        <w:r w:rsidR="00DF4D27" w:rsidRPr="008C3534">
          <w:rPr>
            <w:rStyle w:val="Hyperlink"/>
            <w:rFonts w:asciiTheme="minorHAnsi" w:hAnsiTheme="minorHAnsi" w:cstheme="minorHAnsi"/>
            <w:noProof/>
            <w:szCs w:val="24"/>
          </w:rPr>
          <w:t xml:space="preserve">PR19 </w:t>
        </w:r>
        <w:r w:rsidR="008C3534" w:rsidRPr="008C3534">
          <w:rPr>
            <w:rStyle w:val="Hyperlink"/>
            <w:rFonts w:asciiTheme="minorHAnsi" w:hAnsiTheme="minorHAnsi" w:cstheme="minorHAnsi"/>
            <w:noProof/>
            <w:szCs w:val="24"/>
          </w:rPr>
          <w:t>bill movement model</w:t>
        </w:r>
      </w:hyperlink>
      <w:r w:rsidR="008C3534">
        <w:rPr>
          <w:rStyle w:val="Strong"/>
          <w:rFonts w:asciiTheme="minorHAnsi" w:hAnsiTheme="minorHAnsi" w:cstheme="minorHAnsi"/>
          <w:color w:val="auto"/>
          <w:szCs w:val="24"/>
        </w:rPr>
        <w:t xml:space="preserve"> in order </w:t>
      </w:r>
      <w:r w:rsidR="00076951">
        <w:rPr>
          <w:rStyle w:val="Strong"/>
          <w:rFonts w:asciiTheme="minorHAnsi" w:hAnsiTheme="minorHAnsi" w:cstheme="minorHAnsi"/>
          <w:color w:val="auto"/>
          <w:szCs w:val="24"/>
        </w:rPr>
        <w:t>for companies to developed the w</w:t>
      </w:r>
      <w:r w:rsidR="008C3534">
        <w:rPr>
          <w:rStyle w:val="Strong"/>
          <w:rFonts w:asciiTheme="minorHAnsi" w:hAnsiTheme="minorHAnsi" w:cstheme="minorHAnsi"/>
          <w:color w:val="auto"/>
          <w:szCs w:val="24"/>
        </w:rPr>
        <w:t xml:space="preserve">aterfall chart.  </w:t>
      </w:r>
    </w:p>
    <w:tbl>
      <w:tblPr>
        <w:tblStyle w:val="Ofwatnew"/>
        <w:tblW w:w="5000" w:type="pct"/>
        <w:tblLook w:val="04A0" w:firstRow="1" w:lastRow="0" w:firstColumn="1" w:lastColumn="0" w:noHBand="0" w:noVBand="1"/>
      </w:tblPr>
      <w:tblGrid>
        <w:gridCol w:w="6011"/>
        <w:gridCol w:w="3005"/>
      </w:tblGrid>
      <w:tr w:rsidR="009F2A09" w:rsidRPr="00057464" w14:paraId="0BB46401" w14:textId="77777777" w:rsidTr="00007BDD">
        <w:trPr>
          <w:cnfStyle w:val="100000000000" w:firstRow="1" w:lastRow="0" w:firstColumn="0" w:lastColumn="0" w:oddVBand="0" w:evenVBand="0" w:oddHBand="0" w:evenHBand="0" w:firstRowFirstColumn="0" w:firstRowLastColumn="0" w:lastRowFirstColumn="0" w:lastRowLastColumn="0"/>
          <w:trHeight w:val="285"/>
          <w:tblHeader/>
        </w:trPr>
        <w:tc>
          <w:tcPr>
            <w:cnfStyle w:val="000000000100" w:firstRow="0" w:lastRow="0" w:firstColumn="0" w:lastColumn="0" w:oddVBand="0" w:evenVBand="0" w:oddHBand="0" w:evenHBand="0" w:firstRowFirstColumn="1" w:firstRowLastColumn="0" w:lastRowFirstColumn="0" w:lastRowLastColumn="0"/>
            <w:tcW w:w="6804" w:type="dxa"/>
            <w:gridSpan w:val="2"/>
            <w:noWrap/>
          </w:tcPr>
          <w:p w14:paraId="48EEC97C" w14:textId="77777777" w:rsidR="009F2A09" w:rsidRPr="008D2010" w:rsidRDefault="009F2A09" w:rsidP="004448A4">
            <w:pPr>
              <w:pStyle w:val="Tabledescriptorcell1"/>
              <w:rPr>
                <w:rStyle w:val="Strong"/>
                <w:rFonts w:ascii="Franklin Gothic Demi" w:hAnsi="Franklin Gothic Demi"/>
                <w:color w:val="0078D2"/>
              </w:rPr>
            </w:pPr>
            <w:r>
              <w:rPr>
                <w:rStyle w:val="Strong"/>
                <w:rFonts w:ascii="Franklin Gothic Demi" w:hAnsi="Franklin Gothic Demi"/>
                <w:color w:val="0078D2"/>
              </w:rPr>
              <w:t>Example table – inputs to example bill movement chart</w:t>
            </w:r>
          </w:p>
        </w:tc>
      </w:tr>
      <w:tr w:rsidR="00057464" w:rsidRPr="00057464" w14:paraId="78236C0B" w14:textId="77777777" w:rsidTr="00007BDD">
        <w:trPr>
          <w:cnfStyle w:val="100000000000" w:firstRow="1" w:lastRow="0" w:firstColumn="0" w:lastColumn="0" w:oddVBand="0" w:evenVBand="0" w:oddHBand="0" w:evenHBand="0" w:firstRowFirstColumn="0" w:firstRowLastColumn="0" w:lastRowFirstColumn="0" w:lastRowLastColumn="0"/>
          <w:trHeight w:val="285"/>
          <w:tblHeader/>
        </w:trPr>
        <w:tc>
          <w:tcPr>
            <w:cnfStyle w:val="000000000100" w:firstRow="0" w:lastRow="0" w:firstColumn="0" w:lastColumn="0" w:oddVBand="0" w:evenVBand="0" w:oddHBand="0" w:evenHBand="0" w:firstRowFirstColumn="1" w:firstRowLastColumn="0" w:lastRowFirstColumn="0" w:lastRowLastColumn="0"/>
            <w:tcW w:w="4536" w:type="dxa"/>
            <w:noWrap/>
          </w:tcPr>
          <w:p w14:paraId="226D388E" w14:textId="77777777" w:rsidR="00057464" w:rsidRPr="008D2010" w:rsidRDefault="00057464" w:rsidP="004448A4">
            <w:pPr>
              <w:pStyle w:val="Tabledescriptorcell1"/>
              <w:rPr>
                <w:rStyle w:val="Strong"/>
                <w:rFonts w:ascii="Franklin Gothic Demi" w:hAnsi="Franklin Gothic Demi"/>
                <w:color w:val="0078D2"/>
              </w:rPr>
            </w:pPr>
            <w:r w:rsidRPr="008D2010">
              <w:rPr>
                <w:rStyle w:val="Strong"/>
                <w:rFonts w:ascii="Franklin Gothic Demi" w:hAnsi="Franklin Gothic Demi"/>
                <w:color w:val="0078D2"/>
              </w:rPr>
              <w:t>Inputs</w:t>
            </w:r>
          </w:p>
        </w:tc>
        <w:tc>
          <w:tcPr>
            <w:tcW w:w="2268" w:type="dxa"/>
            <w:noWrap/>
          </w:tcPr>
          <w:p w14:paraId="531F7048" w14:textId="77777777" w:rsidR="00057464" w:rsidRPr="008D2010" w:rsidRDefault="00057464" w:rsidP="004448A4">
            <w:pPr>
              <w:pStyle w:val="Tabledescriptorcell1"/>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color w:val="0078D2"/>
              </w:rPr>
            </w:pPr>
            <w:r w:rsidRPr="008D2010">
              <w:rPr>
                <w:rStyle w:val="Strong"/>
                <w:rFonts w:ascii="Franklin Gothic Demi" w:hAnsi="Franklin Gothic Demi"/>
                <w:color w:val="0078D2"/>
              </w:rPr>
              <w:t>£ per customer</w:t>
            </w:r>
          </w:p>
        </w:tc>
      </w:tr>
      <w:tr w:rsidR="00057464" w:rsidRPr="00057464" w14:paraId="1A5D888B" w14:textId="77777777" w:rsidTr="00007BDD">
        <w:trPr>
          <w:cnfStyle w:val="000000100000" w:firstRow="0" w:lastRow="0" w:firstColumn="0" w:lastColumn="0" w:oddVBand="0" w:evenVBand="0" w:oddHBand="1" w:evenHBand="0" w:firstRowFirstColumn="0" w:firstRowLastColumn="0" w:lastRowFirstColumn="0" w:lastRowLastColumn="0"/>
          <w:trHeight w:val="285"/>
        </w:trPr>
        <w:tc>
          <w:tcPr>
            <w:tcW w:w="4536" w:type="dxa"/>
            <w:noWrap/>
            <w:hideMark/>
          </w:tcPr>
          <w:p w14:paraId="01F4E5CD" w14:textId="77777777" w:rsidR="00057464" w:rsidRPr="004448A4" w:rsidRDefault="004448A4" w:rsidP="004448A4">
            <w:pPr>
              <w:pStyle w:val="Tableparagraph"/>
              <w:rPr>
                <w:rStyle w:val="Strong"/>
                <w:rFonts w:cstheme="minorHAnsi"/>
              </w:rPr>
            </w:pPr>
            <w:r>
              <w:rPr>
                <w:rStyle w:val="Strong"/>
                <w:rFonts w:cstheme="minorHAnsi"/>
              </w:rPr>
              <w:t>2019-</w:t>
            </w:r>
            <w:r w:rsidR="00057464" w:rsidRPr="004448A4">
              <w:rPr>
                <w:rStyle w:val="Strong"/>
                <w:rFonts w:cstheme="minorHAnsi"/>
              </w:rPr>
              <w:t>20 Bill</w:t>
            </w:r>
          </w:p>
        </w:tc>
        <w:tc>
          <w:tcPr>
            <w:tcW w:w="2268" w:type="dxa"/>
            <w:noWrap/>
            <w:hideMark/>
          </w:tcPr>
          <w:p w14:paraId="2B208A11" w14:textId="77777777" w:rsidR="00057464" w:rsidRPr="004448A4" w:rsidRDefault="00E92CDC" w:rsidP="00007BDD">
            <w:pPr>
              <w:pStyle w:val="Tableparagraph"/>
              <w:jc w:val="right"/>
              <w:rPr>
                <w:rStyle w:val="Strong"/>
                <w:rFonts w:cstheme="minorHAnsi"/>
              </w:rPr>
            </w:pPr>
            <w:r>
              <w:rPr>
                <w:rStyle w:val="Strong"/>
                <w:rFonts w:cstheme="minorHAnsi"/>
              </w:rPr>
              <w:t>423</w:t>
            </w:r>
          </w:p>
        </w:tc>
      </w:tr>
      <w:tr w:rsidR="008D2010" w:rsidRPr="00057464" w14:paraId="0D173189" w14:textId="77777777" w:rsidTr="00007BDD">
        <w:trPr>
          <w:cnfStyle w:val="000000010000" w:firstRow="0" w:lastRow="0" w:firstColumn="0" w:lastColumn="0" w:oddVBand="0" w:evenVBand="0" w:oddHBand="0" w:evenHBand="1" w:firstRowFirstColumn="0" w:firstRowLastColumn="0" w:lastRowFirstColumn="0" w:lastRowLastColumn="0"/>
          <w:trHeight w:val="285"/>
        </w:trPr>
        <w:tc>
          <w:tcPr>
            <w:tcW w:w="4536" w:type="dxa"/>
            <w:noWrap/>
          </w:tcPr>
          <w:p w14:paraId="114C093A" w14:textId="77777777" w:rsidR="008D2010" w:rsidRPr="008D2010" w:rsidRDefault="000E6565" w:rsidP="004448A4">
            <w:pPr>
              <w:pStyle w:val="Tableparagraph"/>
              <w:rPr>
                <w:rStyle w:val="Strong"/>
                <w:rFonts w:asciiTheme="minorHAnsi" w:hAnsiTheme="minorHAnsi" w:cstheme="minorHAnsi"/>
                <w:color w:val="auto"/>
              </w:rPr>
            </w:pPr>
            <w:r w:rsidRPr="001A6867">
              <w:rPr>
                <w:rStyle w:val="Strong"/>
                <w:rFonts w:asciiTheme="minorHAnsi" w:hAnsiTheme="minorHAnsi" w:cstheme="minorHAnsi"/>
                <w:color w:val="auto"/>
                <w:sz w:val="20"/>
                <w:szCs w:val="20"/>
              </w:rPr>
              <w:t>Changes between 2019/20 and 2024/25</w:t>
            </w:r>
          </w:p>
        </w:tc>
        <w:tc>
          <w:tcPr>
            <w:tcW w:w="2268" w:type="dxa"/>
            <w:noWrap/>
          </w:tcPr>
          <w:p w14:paraId="2D0AA98C" w14:textId="77777777" w:rsidR="008D2010" w:rsidRPr="00057464" w:rsidRDefault="008D2010" w:rsidP="00007BDD">
            <w:pPr>
              <w:pStyle w:val="Tableparagraph"/>
              <w:jc w:val="right"/>
              <w:rPr>
                <w:rStyle w:val="Strong"/>
                <w:rFonts w:asciiTheme="minorHAnsi" w:hAnsiTheme="minorHAnsi" w:cstheme="minorHAnsi"/>
                <w:b/>
                <w:color w:val="auto"/>
              </w:rPr>
            </w:pPr>
          </w:p>
        </w:tc>
      </w:tr>
      <w:tr w:rsidR="00057464" w:rsidRPr="00057464" w14:paraId="47C00DFF" w14:textId="77777777" w:rsidTr="00007BDD">
        <w:trPr>
          <w:cnfStyle w:val="000000100000" w:firstRow="0" w:lastRow="0" w:firstColumn="0" w:lastColumn="0" w:oddVBand="0" w:evenVBand="0" w:oddHBand="1" w:evenHBand="0" w:firstRowFirstColumn="0" w:firstRowLastColumn="0" w:lastRowFirstColumn="0" w:lastRowLastColumn="0"/>
          <w:trHeight w:val="285"/>
        </w:trPr>
        <w:tc>
          <w:tcPr>
            <w:tcW w:w="4536" w:type="dxa"/>
            <w:noWrap/>
            <w:hideMark/>
          </w:tcPr>
          <w:p w14:paraId="4DD407CC" w14:textId="77777777" w:rsidR="00057464" w:rsidRPr="00007BDD" w:rsidRDefault="00057464" w:rsidP="000E6565">
            <w:pPr>
              <w:pStyle w:val="Tableparagraph"/>
              <w:rPr>
                <w:rStyle w:val="Strong"/>
                <w:rFonts w:asciiTheme="minorHAnsi" w:hAnsiTheme="minorHAnsi" w:cstheme="minorHAnsi"/>
                <w:color w:val="auto"/>
                <w:sz w:val="20"/>
                <w:szCs w:val="20"/>
              </w:rPr>
            </w:pPr>
            <w:r w:rsidRPr="00007BDD">
              <w:rPr>
                <w:rStyle w:val="Strong"/>
                <w:rFonts w:asciiTheme="minorHAnsi" w:hAnsiTheme="minorHAnsi" w:cstheme="minorHAnsi"/>
                <w:color w:val="auto"/>
                <w:sz w:val="20"/>
                <w:szCs w:val="20"/>
              </w:rPr>
              <w:t>Change in RCV</w:t>
            </w:r>
            <w:r w:rsidR="000E6565">
              <w:rPr>
                <w:rStyle w:val="Strong"/>
                <w:rFonts w:asciiTheme="minorHAnsi" w:hAnsiTheme="minorHAnsi" w:cstheme="minorHAnsi"/>
                <w:color w:val="auto"/>
                <w:sz w:val="20"/>
                <w:szCs w:val="20"/>
              </w:rPr>
              <w:t xml:space="preserve"> </w:t>
            </w:r>
          </w:p>
        </w:tc>
        <w:tc>
          <w:tcPr>
            <w:tcW w:w="2268" w:type="dxa"/>
            <w:noWrap/>
            <w:hideMark/>
          </w:tcPr>
          <w:p w14:paraId="5A3BEB55" w14:textId="77777777" w:rsidR="00057464" w:rsidRPr="00007BDD" w:rsidRDefault="00F42B39" w:rsidP="00007BDD">
            <w:pPr>
              <w:pStyle w:val="Tableparagraph"/>
              <w:jc w:val="right"/>
              <w:rPr>
                <w:rStyle w:val="Strong"/>
                <w:rFonts w:asciiTheme="minorHAnsi" w:hAnsiTheme="minorHAnsi" w:cstheme="minorHAnsi"/>
                <w:color w:val="auto"/>
                <w:sz w:val="20"/>
                <w:szCs w:val="20"/>
              </w:rPr>
            </w:pPr>
            <w:r>
              <w:rPr>
                <w:rStyle w:val="Strong"/>
                <w:rFonts w:asciiTheme="minorHAnsi" w:hAnsiTheme="minorHAnsi" w:cstheme="minorHAnsi"/>
                <w:color w:val="auto"/>
                <w:sz w:val="20"/>
                <w:szCs w:val="20"/>
              </w:rPr>
              <w:t>23</w:t>
            </w:r>
          </w:p>
        </w:tc>
      </w:tr>
      <w:tr w:rsidR="00057464" w:rsidRPr="00057464" w14:paraId="082249E5" w14:textId="77777777" w:rsidTr="00007BDD">
        <w:trPr>
          <w:cnfStyle w:val="000000010000" w:firstRow="0" w:lastRow="0" w:firstColumn="0" w:lastColumn="0" w:oddVBand="0" w:evenVBand="0" w:oddHBand="0" w:evenHBand="1" w:firstRowFirstColumn="0" w:firstRowLastColumn="0" w:lastRowFirstColumn="0" w:lastRowLastColumn="0"/>
          <w:trHeight w:val="285"/>
        </w:trPr>
        <w:tc>
          <w:tcPr>
            <w:tcW w:w="4536" w:type="dxa"/>
            <w:noWrap/>
            <w:hideMark/>
          </w:tcPr>
          <w:p w14:paraId="2DE5BB9E" w14:textId="77777777" w:rsidR="00057464" w:rsidRPr="00007BDD" w:rsidRDefault="00057464" w:rsidP="004448A4">
            <w:pPr>
              <w:pStyle w:val="Tableparagraph"/>
              <w:rPr>
                <w:rStyle w:val="Strong"/>
                <w:rFonts w:asciiTheme="minorHAnsi" w:hAnsiTheme="minorHAnsi" w:cstheme="minorHAnsi"/>
                <w:color w:val="auto"/>
                <w:sz w:val="20"/>
                <w:szCs w:val="20"/>
              </w:rPr>
            </w:pPr>
            <w:r w:rsidRPr="00007BDD">
              <w:rPr>
                <w:rStyle w:val="Strong"/>
                <w:rFonts w:asciiTheme="minorHAnsi" w:hAnsiTheme="minorHAnsi" w:cstheme="minorHAnsi"/>
                <w:color w:val="auto"/>
                <w:sz w:val="20"/>
                <w:szCs w:val="20"/>
              </w:rPr>
              <w:t>Change in RCV run-off</w:t>
            </w:r>
          </w:p>
        </w:tc>
        <w:tc>
          <w:tcPr>
            <w:tcW w:w="2268" w:type="dxa"/>
            <w:noWrap/>
            <w:hideMark/>
          </w:tcPr>
          <w:p w14:paraId="615B56EA" w14:textId="77777777" w:rsidR="00057464" w:rsidRPr="00007BDD" w:rsidRDefault="00E92CDC" w:rsidP="00007BDD">
            <w:pPr>
              <w:pStyle w:val="Tableparagraph"/>
              <w:jc w:val="right"/>
              <w:rPr>
                <w:rStyle w:val="Strong"/>
                <w:rFonts w:asciiTheme="minorHAnsi" w:hAnsiTheme="minorHAnsi" w:cstheme="minorHAnsi"/>
                <w:color w:val="auto"/>
                <w:sz w:val="20"/>
                <w:szCs w:val="20"/>
              </w:rPr>
            </w:pPr>
            <w:r>
              <w:rPr>
                <w:rStyle w:val="Strong"/>
                <w:rFonts w:asciiTheme="minorHAnsi" w:hAnsiTheme="minorHAnsi" w:cstheme="minorHAnsi"/>
                <w:color w:val="auto"/>
                <w:sz w:val="20"/>
                <w:szCs w:val="20"/>
              </w:rPr>
              <w:t>21</w:t>
            </w:r>
          </w:p>
        </w:tc>
      </w:tr>
      <w:tr w:rsidR="00057464" w:rsidRPr="00057464" w14:paraId="3412B942" w14:textId="77777777" w:rsidTr="00007BDD">
        <w:trPr>
          <w:cnfStyle w:val="000000100000" w:firstRow="0" w:lastRow="0" w:firstColumn="0" w:lastColumn="0" w:oddVBand="0" w:evenVBand="0" w:oddHBand="1" w:evenHBand="0" w:firstRowFirstColumn="0" w:firstRowLastColumn="0" w:lastRowFirstColumn="0" w:lastRowLastColumn="0"/>
          <w:trHeight w:val="285"/>
        </w:trPr>
        <w:tc>
          <w:tcPr>
            <w:tcW w:w="4536" w:type="dxa"/>
            <w:noWrap/>
            <w:hideMark/>
          </w:tcPr>
          <w:p w14:paraId="26798579" w14:textId="77777777" w:rsidR="00057464" w:rsidRPr="00007BDD" w:rsidRDefault="00057464" w:rsidP="004448A4">
            <w:pPr>
              <w:pStyle w:val="Tableparagraph"/>
              <w:rPr>
                <w:rStyle w:val="Strong"/>
                <w:rFonts w:asciiTheme="minorHAnsi" w:hAnsiTheme="minorHAnsi" w:cstheme="minorHAnsi"/>
                <w:color w:val="auto"/>
                <w:sz w:val="20"/>
                <w:szCs w:val="20"/>
              </w:rPr>
            </w:pPr>
            <w:r w:rsidRPr="00007BDD">
              <w:rPr>
                <w:rStyle w:val="Strong"/>
                <w:rFonts w:asciiTheme="minorHAnsi" w:hAnsiTheme="minorHAnsi" w:cstheme="minorHAnsi"/>
                <w:color w:val="auto"/>
                <w:sz w:val="20"/>
                <w:szCs w:val="20"/>
              </w:rPr>
              <w:t>Change in WACC</w:t>
            </w:r>
          </w:p>
        </w:tc>
        <w:tc>
          <w:tcPr>
            <w:tcW w:w="2268" w:type="dxa"/>
            <w:noWrap/>
            <w:hideMark/>
          </w:tcPr>
          <w:p w14:paraId="1F023E0A" w14:textId="77777777" w:rsidR="00057464" w:rsidRPr="00007BDD" w:rsidRDefault="00E92CDC" w:rsidP="00007BDD">
            <w:pPr>
              <w:pStyle w:val="Tableparagraph"/>
              <w:jc w:val="right"/>
              <w:rPr>
                <w:rStyle w:val="Strong"/>
                <w:rFonts w:asciiTheme="minorHAnsi" w:hAnsiTheme="minorHAnsi" w:cstheme="minorHAnsi"/>
                <w:color w:val="auto"/>
                <w:sz w:val="20"/>
                <w:szCs w:val="20"/>
              </w:rPr>
            </w:pPr>
            <w:r>
              <w:rPr>
                <w:rStyle w:val="Strong"/>
                <w:rFonts w:asciiTheme="minorHAnsi" w:hAnsiTheme="minorHAnsi" w:cstheme="minorHAnsi"/>
                <w:color w:val="auto"/>
                <w:sz w:val="20"/>
                <w:szCs w:val="20"/>
              </w:rPr>
              <w:t>-16</w:t>
            </w:r>
          </w:p>
        </w:tc>
      </w:tr>
      <w:tr w:rsidR="00057464" w:rsidRPr="00057464" w14:paraId="63D5598D" w14:textId="77777777" w:rsidTr="00007BDD">
        <w:trPr>
          <w:cnfStyle w:val="000000010000" w:firstRow="0" w:lastRow="0" w:firstColumn="0" w:lastColumn="0" w:oddVBand="0" w:evenVBand="0" w:oddHBand="0" w:evenHBand="1" w:firstRowFirstColumn="0" w:firstRowLastColumn="0" w:lastRowFirstColumn="0" w:lastRowLastColumn="0"/>
          <w:trHeight w:val="285"/>
        </w:trPr>
        <w:tc>
          <w:tcPr>
            <w:tcW w:w="4536" w:type="dxa"/>
            <w:noWrap/>
            <w:hideMark/>
          </w:tcPr>
          <w:p w14:paraId="4D59F896" w14:textId="77777777" w:rsidR="00057464" w:rsidRPr="00007BDD" w:rsidRDefault="00057464" w:rsidP="004448A4">
            <w:pPr>
              <w:pStyle w:val="Tableparagraph"/>
              <w:rPr>
                <w:rStyle w:val="Strong"/>
                <w:rFonts w:asciiTheme="minorHAnsi" w:hAnsiTheme="minorHAnsi" w:cstheme="minorHAnsi"/>
                <w:color w:val="auto"/>
                <w:sz w:val="20"/>
                <w:szCs w:val="20"/>
              </w:rPr>
            </w:pPr>
            <w:r w:rsidRPr="00007BDD">
              <w:rPr>
                <w:rStyle w:val="Strong"/>
                <w:rFonts w:asciiTheme="minorHAnsi" w:hAnsiTheme="minorHAnsi" w:cstheme="minorHAnsi"/>
                <w:color w:val="auto"/>
                <w:sz w:val="20"/>
                <w:szCs w:val="20"/>
              </w:rPr>
              <w:t>Change in customer numbers</w:t>
            </w:r>
          </w:p>
        </w:tc>
        <w:tc>
          <w:tcPr>
            <w:tcW w:w="2268" w:type="dxa"/>
            <w:noWrap/>
            <w:hideMark/>
          </w:tcPr>
          <w:p w14:paraId="0FA263A5" w14:textId="77777777" w:rsidR="00057464" w:rsidRPr="00007BDD" w:rsidRDefault="00E92CDC" w:rsidP="00007BDD">
            <w:pPr>
              <w:pStyle w:val="Tableparagraph"/>
              <w:jc w:val="right"/>
              <w:rPr>
                <w:rStyle w:val="Strong"/>
                <w:rFonts w:asciiTheme="minorHAnsi" w:hAnsiTheme="minorHAnsi" w:cstheme="minorHAnsi"/>
                <w:color w:val="auto"/>
                <w:sz w:val="20"/>
                <w:szCs w:val="20"/>
              </w:rPr>
            </w:pPr>
            <w:r>
              <w:rPr>
                <w:rStyle w:val="Strong"/>
                <w:rFonts w:asciiTheme="minorHAnsi" w:hAnsiTheme="minorHAnsi" w:cstheme="minorHAnsi"/>
                <w:color w:val="auto"/>
                <w:sz w:val="20"/>
                <w:szCs w:val="20"/>
              </w:rPr>
              <w:t>-19</w:t>
            </w:r>
          </w:p>
        </w:tc>
      </w:tr>
      <w:tr w:rsidR="00057464" w:rsidRPr="00057464" w14:paraId="69C35C49" w14:textId="77777777" w:rsidTr="00007BDD">
        <w:trPr>
          <w:cnfStyle w:val="000000100000" w:firstRow="0" w:lastRow="0" w:firstColumn="0" w:lastColumn="0" w:oddVBand="0" w:evenVBand="0" w:oddHBand="1" w:evenHBand="0" w:firstRowFirstColumn="0" w:firstRowLastColumn="0" w:lastRowFirstColumn="0" w:lastRowLastColumn="0"/>
          <w:trHeight w:val="285"/>
        </w:trPr>
        <w:tc>
          <w:tcPr>
            <w:tcW w:w="4536" w:type="dxa"/>
            <w:noWrap/>
            <w:hideMark/>
          </w:tcPr>
          <w:p w14:paraId="0AD9614C" w14:textId="77777777" w:rsidR="00057464" w:rsidRPr="00007BDD" w:rsidRDefault="00057464" w:rsidP="004448A4">
            <w:pPr>
              <w:pStyle w:val="Tableparagraph"/>
              <w:rPr>
                <w:rStyle w:val="Strong"/>
                <w:rFonts w:asciiTheme="minorHAnsi" w:hAnsiTheme="minorHAnsi" w:cstheme="minorHAnsi"/>
                <w:color w:val="auto"/>
                <w:sz w:val="20"/>
                <w:szCs w:val="20"/>
              </w:rPr>
            </w:pPr>
            <w:r w:rsidRPr="00007BDD">
              <w:rPr>
                <w:rStyle w:val="Strong"/>
                <w:rFonts w:asciiTheme="minorHAnsi" w:hAnsiTheme="minorHAnsi" w:cstheme="minorHAnsi"/>
                <w:color w:val="auto"/>
                <w:sz w:val="20"/>
                <w:szCs w:val="20"/>
              </w:rPr>
              <w:t>Change in totex</w:t>
            </w:r>
          </w:p>
        </w:tc>
        <w:tc>
          <w:tcPr>
            <w:tcW w:w="2268" w:type="dxa"/>
            <w:noWrap/>
            <w:hideMark/>
          </w:tcPr>
          <w:p w14:paraId="507669BD" w14:textId="77777777" w:rsidR="00057464" w:rsidRPr="00007BDD" w:rsidRDefault="00F42B39" w:rsidP="00007BDD">
            <w:pPr>
              <w:pStyle w:val="Tableparagraph"/>
              <w:jc w:val="right"/>
              <w:rPr>
                <w:rStyle w:val="Strong"/>
                <w:rFonts w:asciiTheme="minorHAnsi" w:hAnsiTheme="minorHAnsi" w:cstheme="minorHAnsi"/>
                <w:color w:val="auto"/>
                <w:sz w:val="20"/>
                <w:szCs w:val="20"/>
              </w:rPr>
            </w:pPr>
            <w:r>
              <w:rPr>
                <w:rStyle w:val="Strong"/>
                <w:rFonts w:asciiTheme="minorHAnsi" w:hAnsiTheme="minorHAnsi" w:cstheme="minorHAnsi"/>
                <w:color w:val="auto"/>
                <w:sz w:val="20"/>
                <w:szCs w:val="20"/>
              </w:rPr>
              <w:t>38</w:t>
            </w:r>
          </w:p>
        </w:tc>
      </w:tr>
      <w:tr w:rsidR="00057464" w:rsidRPr="00057464" w14:paraId="0616F04D" w14:textId="77777777" w:rsidTr="00007BDD">
        <w:trPr>
          <w:cnfStyle w:val="000000010000" w:firstRow="0" w:lastRow="0" w:firstColumn="0" w:lastColumn="0" w:oddVBand="0" w:evenVBand="0" w:oddHBand="0" w:evenHBand="1" w:firstRowFirstColumn="0" w:firstRowLastColumn="0" w:lastRowFirstColumn="0" w:lastRowLastColumn="0"/>
          <w:trHeight w:val="285"/>
        </w:trPr>
        <w:tc>
          <w:tcPr>
            <w:tcW w:w="4536" w:type="dxa"/>
            <w:noWrap/>
            <w:hideMark/>
          </w:tcPr>
          <w:p w14:paraId="06B85A8E" w14:textId="77777777" w:rsidR="00057464" w:rsidRPr="00007BDD" w:rsidRDefault="00057464" w:rsidP="004448A4">
            <w:pPr>
              <w:pStyle w:val="Tableparagraph"/>
              <w:rPr>
                <w:rStyle w:val="Strong"/>
                <w:rFonts w:asciiTheme="minorHAnsi" w:hAnsiTheme="minorHAnsi" w:cstheme="minorHAnsi"/>
                <w:color w:val="auto"/>
                <w:sz w:val="20"/>
                <w:szCs w:val="20"/>
              </w:rPr>
            </w:pPr>
            <w:r w:rsidRPr="00007BDD">
              <w:rPr>
                <w:rStyle w:val="Strong"/>
                <w:rFonts w:asciiTheme="minorHAnsi" w:hAnsiTheme="minorHAnsi" w:cstheme="minorHAnsi"/>
                <w:color w:val="auto"/>
                <w:sz w:val="20"/>
                <w:szCs w:val="20"/>
              </w:rPr>
              <w:t>Change in PAYG rate</w:t>
            </w:r>
          </w:p>
        </w:tc>
        <w:tc>
          <w:tcPr>
            <w:tcW w:w="2268" w:type="dxa"/>
            <w:noWrap/>
            <w:hideMark/>
          </w:tcPr>
          <w:p w14:paraId="69769AA1" w14:textId="77777777" w:rsidR="00057464" w:rsidRPr="00007BDD" w:rsidRDefault="00F42B39" w:rsidP="00007BDD">
            <w:pPr>
              <w:pStyle w:val="Tableparagraph"/>
              <w:jc w:val="right"/>
              <w:rPr>
                <w:rStyle w:val="Strong"/>
                <w:rFonts w:asciiTheme="minorHAnsi" w:hAnsiTheme="minorHAnsi" w:cstheme="minorHAnsi"/>
                <w:color w:val="auto"/>
                <w:sz w:val="20"/>
                <w:szCs w:val="20"/>
              </w:rPr>
            </w:pPr>
            <w:r>
              <w:rPr>
                <w:rStyle w:val="Strong"/>
                <w:rFonts w:asciiTheme="minorHAnsi" w:hAnsiTheme="minorHAnsi" w:cstheme="minorHAnsi"/>
                <w:color w:val="auto"/>
                <w:sz w:val="20"/>
                <w:szCs w:val="20"/>
              </w:rPr>
              <w:t>-38</w:t>
            </w:r>
          </w:p>
        </w:tc>
      </w:tr>
      <w:tr w:rsidR="00057464" w:rsidRPr="00057464" w14:paraId="454A13FD" w14:textId="77777777" w:rsidTr="00007BDD">
        <w:trPr>
          <w:cnfStyle w:val="000000100000" w:firstRow="0" w:lastRow="0" w:firstColumn="0" w:lastColumn="0" w:oddVBand="0" w:evenVBand="0" w:oddHBand="1" w:evenHBand="0" w:firstRowFirstColumn="0" w:firstRowLastColumn="0" w:lastRowFirstColumn="0" w:lastRowLastColumn="0"/>
          <w:trHeight w:val="285"/>
        </w:trPr>
        <w:tc>
          <w:tcPr>
            <w:tcW w:w="4536" w:type="dxa"/>
            <w:noWrap/>
            <w:hideMark/>
          </w:tcPr>
          <w:p w14:paraId="390D7D55" w14:textId="77777777" w:rsidR="00057464" w:rsidRPr="00007BDD" w:rsidRDefault="00A83CB2" w:rsidP="004448A4">
            <w:pPr>
              <w:pStyle w:val="Tableparagraph"/>
              <w:rPr>
                <w:rStyle w:val="Strong"/>
                <w:rFonts w:asciiTheme="minorHAnsi" w:hAnsiTheme="minorHAnsi" w:cstheme="minorHAnsi"/>
                <w:color w:val="auto"/>
                <w:sz w:val="20"/>
                <w:szCs w:val="20"/>
              </w:rPr>
            </w:pPr>
            <w:r w:rsidRPr="00007BDD">
              <w:rPr>
                <w:rStyle w:val="Strong"/>
                <w:rFonts w:asciiTheme="minorHAnsi" w:hAnsiTheme="minorHAnsi" w:cstheme="minorHAnsi"/>
                <w:color w:val="auto"/>
                <w:sz w:val="20"/>
                <w:szCs w:val="20"/>
              </w:rPr>
              <w:t>Change in</w:t>
            </w:r>
            <w:r w:rsidR="00057464" w:rsidRPr="00007BDD">
              <w:rPr>
                <w:rStyle w:val="Strong"/>
                <w:rFonts w:asciiTheme="minorHAnsi" w:hAnsiTheme="minorHAnsi" w:cstheme="minorHAnsi"/>
                <w:color w:val="auto"/>
                <w:sz w:val="20"/>
                <w:szCs w:val="20"/>
              </w:rPr>
              <w:t xml:space="preserve"> </w:t>
            </w:r>
            <w:r w:rsidR="003E2CB8" w:rsidRPr="00007BDD">
              <w:rPr>
                <w:rStyle w:val="Strong"/>
                <w:rFonts w:asciiTheme="minorHAnsi" w:hAnsiTheme="minorHAnsi" w:cstheme="minorHAnsi"/>
                <w:color w:val="auto"/>
                <w:sz w:val="20"/>
                <w:szCs w:val="20"/>
              </w:rPr>
              <w:t xml:space="preserve">other </w:t>
            </w:r>
            <w:r w:rsidR="00057464" w:rsidRPr="00007BDD">
              <w:rPr>
                <w:rStyle w:val="Strong"/>
                <w:rFonts w:asciiTheme="minorHAnsi" w:hAnsiTheme="minorHAnsi" w:cstheme="minorHAnsi"/>
                <w:color w:val="auto"/>
                <w:sz w:val="20"/>
                <w:szCs w:val="20"/>
              </w:rPr>
              <w:t>wholesale items</w:t>
            </w:r>
          </w:p>
        </w:tc>
        <w:tc>
          <w:tcPr>
            <w:tcW w:w="2268" w:type="dxa"/>
            <w:noWrap/>
            <w:hideMark/>
          </w:tcPr>
          <w:p w14:paraId="558E0B08" w14:textId="77777777" w:rsidR="00057464" w:rsidRPr="00007BDD" w:rsidRDefault="00E92CDC" w:rsidP="00007BDD">
            <w:pPr>
              <w:pStyle w:val="Tableparagraph"/>
              <w:jc w:val="right"/>
              <w:rPr>
                <w:rStyle w:val="Strong"/>
                <w:rFonts w:asciiTheme="minorHAnsi" w:hAnsiTheme="minorHAnsi" w:cstheme="minorHAnsi"/>
                <w:color w:val="auto"/>
                <w:sz w:val="20"/>
                <w:szCs w:val="20"/>
              </w:rPr>
            </w:pPr>
            <w:r>
              <w:rPr>
                <w:rStyle w:val="Strong"/>
                <w:rFonts w:asciiTheme="minorHAnsi" w:hAnsiTheme="minorHAnsi" w:cstheme="minorHAnsi"/>
                <w:color w:val="auto"/>
                <w:sz w:val="20"/>
                <w:szCs w:val="20"/>
              </w:rPr>
              <w:t>-9</w:t>
            </w:r>
          </w:p>
        </w:tc>
      </w:tr>
      <w:tr w:rsidR="00057464" w:rsidRPr="00057464" w14:paraId="170424A3" w14:textId="77777777" w:rsidTr="00007BDD">
        <w:trPr>
          <w:cnfStyle w:val="000000010000" w:firstRow="0" w:lastRow="0" w:firstColumn="0" w:lastColumn="0" w:oddVBand="0" w:evenVBand="0" w:oddHBand="0" w:evenHBand="1" w:firstRowFirstColumn="0" w:firstRowLastColumn="0" w:lastRowFirstColumn="0" w:lastRowLastColumn="0"/>
          <w:trHeight w:val="285"/>
        </w:trPr>
        <w:tc>
          <w:tcPr>
            <w:tcW w:w="4536" w:type="dxa"/>
            <w:noWrap/>
            <w:hideMark/>
          </w:tcPr>
          <w:p w14:paraId="45EDA1D5" w14:textId="77777777" w:rsidR="00057464" w:rsidRPr="00007BDD" w:rsidRDefault="00057464" w:rsidP="004448A4">
            <w:pPr>
              <w:pStyle w:val="Tableparagraph"/>
              <w:rPr>
                <w:rStyle w:val="Strong"/>
                <w:rFonts w:asciiTheme="minorHAnsi" w:hAnsiTheme="minorHAnsi" w:cstheme="minorHAnsi"/>
                <w:color w:val="auto"/>
                <w:sz w:val="20"/>
                <w:szCs w:val="20"/>
              </w:rPr>
            </w:pPr>
            <w:r w:rsidRPr="00007BDD">
              <w:rPr>
                <w:rStyle w:val="Strong"/>
                <w:rFonts w:asciiTheme="minorHAnsi" w:hAnsiTheme="minorHAnsi" w:cstheme="minorHAnsi"/>
                <w:color w:val="auto"/>
                <w:sz w:val="20"/>
                <w:szCs w:val="20"/>
              </w:rPr>
              <w:t>Change in retail CTS</w:t>
            </w:r>
          </w:p>
        </w:tc>
        <w:tc>
          <w:tcPr>
            <w:tcW w:w="2268" w:type="dxa"/>
            <w:noWrap/>
            <w:hideMark/>
          </w:tcPr>
          <w:p w14:paraId="486648D0" w14:textId="77777777" w:rsidR="00057464" w:rsidRPr="00007BDD" w:rsidRDefault="00E92CDC" w:rsidP="00007BDD">
            <w:pPr>
              <w:pStyle w:val="Tableparagraph"/>
              <w:jc w:val="right"/>
              <w:rPr>
                <w:rStyle w:val="Strong"/>
                <w:rFonts w:asciiTheme="minorHAnsi" w:hAnsiTheme="minorHAnsi" w:cstheme="minorHAnsi"/>
                <w:color w:val="auto"/>
                <w:sz w:val="20"/>
                <w:szCs w:val="20"/>
              </w:rPr>
            </w:pPr>
            <w:r>
              <w:rPr>
                <w:rStyle w:val="Strong"/>
                <w:rFonts w:asciiTheme="minorHAnsi" w:hAnsiTheme="minorHAnsi" w:cstheme="minorHAnsi"/>
                <w:color w:val="auto"/>
                <w:sz w:val="20"/>
                <w:szCs w:val="20"/>
              </w:rPr>
              <w:t>-3</w:t>
            </w:r>
          </w:p>
        </w:tc>
      </w:tr>
      <w:tr w:rsidR="00057464" w:rsidRPr="00057464" w14:paraId="4ABEEEE3" w14:textId="77777777" w:rsidTr="00007BDD">
        <w:trPr>
          <w:cnfStyle w:val="000000100000" w:firstRow="0" w:lastRow="0" w:firstColumn="0" w:lastColumn="0" w:oddVBand="0" w:evenVBand="0" w:oddHBand="1" w:evenHBand="0" w:firstRowFirstColumn="0" w:firstRowLastColumn="0" w:lastRowFirstColumn="0" w:lastRowLastColumn="0"/>
          <w:trHeight w:val="285"/>
        </w:trPr>
        <w:tc>
          <w:tcPr>
            <w:tcW w:w="4536" w:type="dxa"/>
            <w:noWrap/>
            <w:hideMark/>
          </w:tcPr>
          <w:p w14:paraId="14FE4939" w14:textId="77777777" w:rsidR="00057464" w:rsidRPr="00007BDD" w:rsidRDefault="00A83CB2" w:rsidP="004448A4">
            <w:pPr>
              <w:pStyle w:val="Tableparagraph"/>
              <w:rPr>
                <w:rStyle w:val="Strong"/>
                <w:rFonts w:asciiTheme="minorHAnsi" w:hAnsiTheme="minorHAnsi" w:cstheme="minorHAnsi"/>
                <w:color w:val="auto"/>
                <w:sz w:val="20"/>
                <w:szCs w:val="20"/>
              </w:rPr>
            </w:pPr>
            <w:r w:rsidRPr="00007BDD">
              <w:rPr>
                <w:rStyle w:val="Strong"/>
                <w:rFonts w:asciiTheme="minorHAnsi" w:hAnsiTheme="minorHAnsi" w:cstheme="minorHAnsi"/>
                <w:color w:val="auto"/>
                <w:sz w:val="20"/>
                <w:szCs w:val="20"/>
              </w:rPr>
              <w:t>Change in</w:t>
            </w:r>
            <w:r w:rsidR="00057464" w:rsidRPr="00007BDD">
              <w:rPr>
                <w:rStyle w:val="Strong"/>
                <w:rFonts w:asciiTheme="minorHAnsi" w:hAnsiTheme="minorHAnsi" w:cstheme="minorHAnsi"/>
                <w:color w:val="auto"/>
                <w:sz w:val="20"/>
                <w:szCs w:val="20"/>
              </w:rPr>
              <w:t xml:space="preserve"> reconciliation items</w:t>
            </w:r>
          </w:p>
        </w:tc>
        <w:tc>
          <w:tcPr>
            <w:tcW w:w="2268" w:type="dxa"/>
            <w:noWrap/>
            <w:hideMark/>
          </w:tcPr>
          <w:p w14:paraId="7A4BD889" w14:textId="77777777" w:rsidR="00057464" w:rsidRPr="00007BDD" w:rsidRDefault="00E92CDC" w:rsidP="00007BDD">
            <w:pPr>
              <w:pStyle w:val="Tableparagraph"/>
              <w:jc w:val="right"/>
              <w:rPr>
                <w:rStyle w:val="Strong"/>
                <w:rFonts w:asciiTheme="minorHAnsi" w:hAnsiTheme="minorHAnsi" w:cstheme="minorHAnsi"/>
                <w:color w:val="auto"/>
                <w:sz w:val="20"/>
                <w:szCs w:val="20"/>
              </w:rPr>
            </w:pPr>
            <w:r>
              <w:rPr>
                <w:rStyle w:val="Strong"/>
                <w:rFonts w:asciiTheme="minorHAnsi" w:hAnsiTheme="minorHAnsi" w:cstheme="minorHAnsi"/>
                <w:color w:val="auto"/>
                <w:sz w:val="20"/>
                <w:szCs w:val="20"/>
              </w:rPr>
              <w:t>3</w:t>
            </w:r>
          </w:p>
        </w:tc>
      </w:tr>
      <w:tr w:rsidR="008D2010" w:rsidRPr="00057464" w14:paraId="286CBF20" w14:textId="77777777" w:rsidTr="00007BDD">
        <w:trPr>
          <w:cnfStyle w:val="000000010000" w:firstRow="0" w:lastRow="0" w:firstColumn="0" w:lastColumn="0" w:oddVBand="0" w:evenVBand="0" w:oddHBand="0" w:evenHBand="1" w:firstRowFirstColumn="0" w:firstRowLastColumn="0" w:lastRowFirstColumn="0" w:lastRowLastColumn="0"/>
          <w:trHeight w:val="285"/>
        </w:trPr>
        <w:tc>
          <w:tcPr>
            <w:tcW w:w="4536" w:type="dxa"/>
            <w:noWrap/>
          </w:tcPr>
          <w:p w14:paraId="19DF62B1" w14:textId="77777777" w:rsidR="008D2010" w:rsidRPr="008D2010" w:rsidRDefault="008D2010" w:rsidP="004448A4">
            <w:pPr>
              <w:pStyle w:val="Tableparagraph"/>
              <w:rPr>
                <w:rStyle w:val="Strong"/>
                <w:rFonts w:asciiTheme="minorHAnsi" w:hAnsiTheme="minorHAnsi" w:cstheme="minorHAnsi"/>
                <w:color w:val="auto"/>
              </w:rPr>
            </w:pPr>
          </w:p>
        </w:tc>
        <w:tc>
          <w:tcPr>
            <w:tcW w:w="2268" w:type="dxa"/>
            <w:noWrap/>
          </w:tcPr>
          <w:p w14:paraId="29D9ED2E" w14:textId="77777777" w:rsidR="008D2010" w:rsidRPr="00057464" w:rsidRDefault="008D2010" w:rsidP="00007BDD">
            <w:pPr>
              <w:pStyle w:val="Tableparagraph"/>
              <w:jc w:val="right"/>
              <w:rPr>
                <w:rStyle w:val="Strong"/>
                <w:rFonts w:asciiTheme="minorHAnsi" w:hAnsiTheme="minorHAnsi" w:cstheme="minorHAnsi"/>
                <w:color w:val="auto"/>
              </w:rPr>
            </w:pPr>
          </w:p>
        </w:tc>
      </w:tr>
      <w:tr w:rsidR="00057464" w:rsidRPr="00057464" w14:paraId="3ABC7754" w14:textId="77777777" w:rsidTr="00007BDD">
        <w:trPr>
          <w:cnfStyle w:val="000000100000" w:firstRow="0" w:lastRow="0" w:firstColumn="0" w:lastColumn="0" w:oddVBand="0" w:evenVBand="0" w:oddHBand="1" w:evenHBand="0" w:firstRowFirstColumn="0" w:firstRowLastColumn="0" w:lastRowFirstColumn="0" w:lastRowLastColumn="0"/>
          <w:trHeight w:val="300"/>
        </w:trPr>
        <w:tc>
          <w:tcPr>
            <w:tcW w:w="4536" w:type="dxa"/>
            <w:noWrap/>
            <w:hideMark/>
          </w:tcPr>
          <w:p w14:paraId="6EECF80D" w14:textId="77777777" w:rsidR="00057464" w:rsidRPr="004448A4" w:rsidRDefault="004448A4" w:rsidP="004448A4">
            <w:pPr>
              <w:pStyle w:val="Tableparagraph"/>
              <w:rPr>
                <w:rStyle w:val="Strong"/>
                <w:rFonts w:cstheme="minorHAnsi"/>
              </w:rPr>
            </w:pPr>
            <w:r>
              <w:rPr>
                <w:rStyle w:val="Strong"/>
                <w:rFonts w:cstheme="minorHAnsi"/>
              </w:rPr>
              <w:t>2024-</w:t>
            </w:r>
            <w:r w:rsidR="00057464" w:rsidRPr="004448A4">
              <w:rPr>
                <w:rStyle w:val="Strong"/>
                <w:rFonts w:cstheme="minorHAnsi"/>
              </w:rPr>
              <w:t>25 Bill</w:t>
            </w:r>
          </w:p>
        </w:tc>
        <w:tc>
          <w:tcPr>
            <w:tcW w:w="2268" w:type="dxa"/>
            <w:noWrap/>
            <w:hideMark/>
          </w:tcPr>
          <w:p w14:paraId="13F50B3A" w14:textId="77777777" w:rsidR="00057464" w:rsidRPr="004448A4" w:rsidRDefault="00E92CDC" w:rsidP="00007BDD">
            <w:pPr>
              <w:pStyle w:val="Tableparagraph"/>
              <w:jc w:val="right"/>
              <w:rPr>
                <w:rStyle w:val="Strong"/>
                <w:rFonts w:cstheme="minorHAnsi"/>
              </w:rPr>
            </w:pPr>
            <w:r>
              <w:rPr>
                <w:rStyle w:val="Strong"/>
                <w:rFonts w:cstheme="minorHAnsi"/>
              </w:rPr>
              <w:t>423</w:t>
            </w:r>
          </w:p>
        </w:tc>
      </w:tr>
    </w:tbl>
    <w:p w14:paraId="6B3AA163" w14:textId="77777777" w:rsidR="00352F97" w:rsidRDefault="00352F97" w:rsidP="00DF4D27">
      <w:pPr>
        <w:pStyle w:val="Tableheading"/>
      </w:pPr>
    </w:p>
    <w:p w14:paraId="434E44EE" w14:textId="77777777" w:rsidR="00D16B2E" w:rsidRDefault="00352F97" w:rsidP="00DF4D27">
      <w:pPr>
        <w:pStyle w:val="Tableheading"/>
      </w:pPr>
      <w:r>
        <w:br w:type="page"/>
      </w:r>
    </w:p>
    <w:p w14:paraId="2CB742F1" w14:textId="77777777" w:rsidR="00C11A0E" w:rsidRDefault="00C11A0E">
      <w:pPr>
        <w:spacing w:before="0" w:after="200" w:line="276" w:lineRule="auto"/>
      </w:pPr>
      <w:r>
        <w:rPr>
          <w:noProof/>
          <w:lang w:eastAsia="en-GB"/>
        </w:rPr>
        <w:lastRenderedPageBreak/>
        <w:drawing>
          <wp:inline distT="0" distB="0" distL="0" distR="0" wp14:anchorId="662B7911" wp14:editId="2CD0656E">
            <wp:extent cx="6208776" cy="5193792"/>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0591" cy="5203676"/>
                    </a:xfrm>
                    <a:prstGeom prst="rect">
                      <a:avLst/>
                    </a:prstGeom>
                    <a:noFill/>
                  </pic:spPr>
                </pic:pic>
              </a:graphicData>
            </a:graphic>
          </wp:inline>
        </w:drawing>
      </w:r>
    </w:p>
    <w:p w14:paraId="0D8FE149" w14:textId="77777777" w:rsidR="00DF4D27" w:rsidRPr="00DF4D27" w:rsidRDefault="00DF4D27" w:rsidP="00DF4D27">
      <w:pPr>
        <w:pStyle w:val="Tableheading"/>
      </w:pPr>
      <w:r w:rsidRPr="00DF4D27">
        <w:t xml:space="preserve">Explanation of movement in customers’ bills </w:t>
      </w:r>
    </w:p>
    <w:p w14:paraId="63C256CE" w14:textId="77777777" w:rsidR="00467A7F" w:rsidRPr="006D14B2" w:rsidRDefault="00467A7F" w:rsidP="00467A7F">
      <w:pPr>
        <w:rPr>
          <w:rStyle w:val="Strong"/>
          <w:rFonts w:ascii="Franklin Gothic Demi" w:eastAsia="Times New Roman" w:hAnsi="Franklin Gothic Demi" w:cs="Arial"/>
          <w:color w:val="auto"/>
          <w:szCs w:val="24"/>
          <w:lang w:val="en" w:eastAsia="en-GB"/>
        </w:rPr>
      </w:pPr>
      <w:r>
        <w:rPr>
          <w:rStyle w:val="Strong"/>
          <w:rFonts w:asciiTheme="minorHAnsi" w:eastAsia="Times New Roman" w:hAnsiTheme="minorHAnsi" w:cstheme="minorHAnsi"/>
          <w:color w:val="auto"/>
          <w:szCs w:val="24"/>
          <w:lang w:val="en" w:eastAsia="en-GB"/>
        </w:rPr>
        <w:t>P</w:t>
      </w:r>
      <w:r w:rsidRPr="006D14B2">
        <w:rPr>
          <w:rStyle w:val="Strong"/>
          <w:rFonts w:asciiTheme="minorHAnsi" w:eastAsia="Times New Roman" w:hAnsiTheme="minorHAnsi" w:cstheme="minorHAnsi"/>
          <w:color w:val="auto"/>
          <w:szCs w:val="24"/>
          <w:lang w:val="en" w:eastAsia="en-GB"/>
        </w:rPr>
        <w:t xml:space="preserve">lease </w:t>
      </w:r>
      <w:r>
        <w:rPr>
          <w:rStyle w:val="Strong"/>
          <w:rFonts w:asciiTheme="minorHAnsi" w:eastAsia="Times New Roman" w:hAnsiTheme="minorHAnsi" w:cstheme="minorHAnsi"/>
          <w:color w:val="auto"/>
          <w:szCs w:val="24"/>
          <w:lang w:val="en" w:eastAsia="en-GB"/>
        </w:rPr>
        <w:t xml:space="preserve">set out the key factors that are driving the movement in customers bills from PR14 to PR19 [max. 200 words].  </w:t>
      </w:r>
    </w:p>
    <w:p w14:paraId="3188F9E6" w14:textId="77777777" w:rsidR="007304DE" w:rsidRPr="00467A7F" w:rsidRDefault="00A244FB" w:rsidP="007304DE">
      <w:pPr>
        <w:rPr>
          <w:rStyle w:val="Strong"/>
          <w:rFonts w:asciiTheme="minorHAnsi" w:eastAsiaTheme="minorEastAsia" w:hAnsiTheme="minorHAnsi"/>
          <w:i/>
          <w:color w:val="auto"/>
          <w:szCs w:val="24"/>
          <w:lang w:val="en" w:eastAsia="en-GB"/>
        </w:rPr>
      </w:pPr>
      <w:r w:rsidRPr="00467A7F">
        <w:rPr>
          <w:rStyle w:val="Strong"/>
          <w:rFonts w:asciiTheme="minorHAnsi" w:eastAsiaTheme="minorEastAsia" w:hAnsiTheme="minorHAnsi"/>
          <w:i/>
          <w:color w:val="auto"/>
          <w:szCs w:val="24"/>
          <w:lang w:val="en" w:eastAsia="en-GB"/>
        </w:rPr>
        <w:t>Changes in customer bills are</w:t>
      </w:r>
      <w:r w:rsidR="007304DE" w:rsidRPr="00467A7F">
        <w:rPr>
          <w:rStyle w:val="Strong"/>
          <w:rFonts w:asciiTheme="minorHAnsi" w:eastAsiaTheme="minorEastAsia" w:hAnsiTheme="minorHAnsi"/>
          <w:i/>
          <w:color w:val="auto"/>
          <w:szCs w:val="24"/>
          <w:lang w:val="en" w:eastAsia="en-GB"/>
        </w:rPr>
        <w:t xml:space="preserve"> driven by</w:t>
      </w:r>
      <w:r w:rsidR="00077485" w:rsidRPr="00467A7F">
        <w:rPr>
          <w:rStyle w:val="Strong"/>
          <w:rFonts w:asciiTheme="minorHAnsi" w:eastAsiaTheme="minorEastAsia" w:hAnsiTheme="minorHAnsi"/>
          <w:i/>
          <w:color w:val="auto"/>
          <w:szCs w:val="24"/>
          <w:lang w:val="en" w:eastAsia="en-GB"/>
        </w:rPr>
        <w:t>:</w:t>
      </w:r>
      <w:r w:rsidR="007304DE" w:rsidRPr="00467A7F">
        <w:rPr>
          <w:rStyle w:val="Strong"/>
          <w:rFonts w:asciiTheme="minorHAnsi" w:eastAsiaTheme="minorEastAsia" w:hAnsiTheme="minorHAnsi"/>
          <w:i/>
          <w:color w:val="auto"/>
          <w:szCs w:val="24"/>
          <w:lang w:val="en" w:eastAsia="en-GB"/>
        </w:rPr>
        <w:t xml:space="preserve"> investment in resilience and environment</w:t>
      </w:r>
      <w:r w:rsidR="00077485" w:rsidRPr="00467A7F">
        <w:rPr>
          <w:rStyle w:val="Strong"/>
          <w:rFonts w:asciiTheme="minorHAnsi" w:eastAsiaTheme="minorEastAsia" w:hAnsiTheme="minorHAnsi"/>
          <w:i/>
          <w:color w:val="auto"/>
          <w:szCs w:val="24"/>
          <w:lang w:val="en" w:eastAsia="en-GB"/>
        </w:rPr>
        <w:t xml:space="preserve">; </w:t>
      </w:r>
      <w:r w:rsidR="007304DE" w:rsidRPr="00467A7F">
        <w:rPr>
          <w:rStyle w:val="Strong"/>
          <w:rFonts w:asciiTheme="minorHAnsi" w:eastAsiaTheme="minorEastAsia" w:hAnsiTheme="minorHAnsi"/>
          <w:i/>
          <w:color w:val="auto"/>
          <w:szCs w:val="24"/>
          <w:lang w:val="en" w:eastAsia="en-GB"/>
        </w:rPr>
        <w:t>changes to PAYG and RCV run-off rates compare</w:t>
      </w:r>
      <w:r w:rsidR="00077485" w:rsidRPr="00467A7F">
        <w:rPr>
          <w:rStyle w:val="Strong"/>
          <w:rFonts w:asciiTheme="minorHAnsi" w:eastAsiaTheme="minorEastAsia" w:hAnsiTheme="minorHAnsi"/>
          <w:i/>
          <w:color w:val="auto"/>
          <w:szCs w:val="24"/>
          <w:lang w:val="en" w:eastAsia="en-GB"/>
        </w:rPr>
        <w:t>d</w:t>
      </w:r>
      <w:r w:rsidR="007304DE" w:rsidRPr="00467A7F">
        <w:rPr>
          <w:rStyle w:val="Strong"/>
          <w:rFonts w:asciiTheme="minorHAnsi" w:eastAsiaTheme="minorEastAsia" w:hAnsiTheme="minorHAnsi"/>
          <w:i/>
          <w:color w:val="auto"/>
          <w:szCs w:val="24"/>
          <w:lang w:val="en" w:eastAsia="en-GB"/>
        </w:rPr>
        <w:t xml:space="preserve"> to PR14, </w:t>
      </w:r>
      <w:r w:rsidR="00077485" w:rsidRPr="00467A7F">
        <w:rPr>
          <w:rStyle w:val="Strong"/>
          <w:rFonts w:asciiTheme="minorHAnsi" w:eastAsiaTheme="minorEastAsia" w:hAnsiTheme="minorHAnsi"/>
          <w:i/>
          <w:color w:val="auto"/>
          <w:szCs w:val="24"/>
          <w:lang w:val="en" w:eastAsia="en-GB"/>
        </w:rPr>
        <w:t xml:space="preserve">and </w:t>
      </w:r>
      <w:r w:rsidR="007304DE" w:rsidRPr="00467A7F">
        <w:rPr>
          <w:rStyle w:val="Strong"/>
          <w:rFonts w:asciiTheme="minorHAnsi" w:eastAsiaTheme="minorEastAsia" w:hAnsiTheme="minorHAnsi"/>
          <w:i/>
          <w:color w:val="auto"/>
          <w:szCs w:val="24"/>
          <w:lang w:val="en" w:eastAsia="en-GB"/>
        </w:rPr>
        <w:t xml:space="preserve">cost of capital and customer numbers. </w:t>
      </w:r>
    </w:p>
    <w:p w14:paraId="6EE7B6F5" w14:textId="77777777" w:rsidR="007304DE" w:rsidRPr="00051531" w:rsidRDefault="007304DE" w:rsidP="007304DE">
      <w:pPr>
        <w:pStyle w:val="ListParagraph"/>
        <w:numPr>
          <w:ilvl w:val="0"/>
          <w:numId w:val="36"/>
        </w:numPr>
        <w:rPr>
          <w:rStyle w:val="Strong"/>
          <w:rFonts w:asciiTheme="minorHAnsi" w:hAnsiTheme="minorHAnsi" w:cstheme="minorHAnsi"/>
          <w:i/>
          <w:color w:val="auto"/>
          <w:szCs w:val="24"/>
        </w:rPr>
      </w:pPr>
      <w:r w:rsidRPr="00051531">
        <w:rPr>
          <w:rStyle w:val="Strong"/>
          <w:rFonts w:asciiTheme="minorHAnsi" w:hAnsiTheme="minorHAnsi" w:cstheme="minorHAnsi"/>
          <w:b/>
          <w:i/>
          <w:color w:val="auto"/>
          <w:szCs w:val="24"/>
        </w:rPr>
        <w:t>RCV and Totex:</w:t>
      </w:r>
      <w:r w:rsidRPr="00051531">
        <w:rPr>
          <w:rStyle w:val="Strong"/>
          <w:rFonts w:asciiTheme="minorHAnsi" w:hAnsiTheme="minorHAnsi" w:cstheme="minorHAnsi"/>
          <w:i/>
          <w:color w:val="auto"/>
          <w:szCs w:val="24"/>
        </w:rPr>
        <w:t xml:space="preserve"> </w:t>
      </w:r>
      <w:r w:rsidR="00A244FB" w:rsidRPr="00051531">
        <w:rPr>
          <w:rStyle w:val="Strong"/>
          <w:rFonts w:asciiTheme="minorHAnsi" w:hAnsiTheme="minorHAnsi" w:cstheme="minorHAnsi"/>
          <w:i/>
          <w:color w:val="auto"/>
          <w:szCs w:val="24"/>
        </w:rPr>
        <w:t>O</w:t>
      </w:r>
      <w:r w:rsidRPr="00051531">
        <w:rPr>
          <w:rStyle w:val="Strong"/>
          <w:rFonts w:asciiTheme="minorHAnsi" w:hAnsiTheme="minorHAnsi" w:cstheme="minorHAnsi"/>
          <w:i/>
          <w:color w:val="auto"/>
          <w:szCs w:val="24"/>
        </w:rPr>
        <w:t>verall net bill impact of +£</w:t>
      </w:r>
      <w:r w:rsidR="00F42B39">
        <w:rPr>
          <w:rStyle w:val="Strong"/>
          <w:rFonts w:asciiTheme="minorHAnsi" w:hAnsiTheme="minorHAnsi" w:cstheme="minorHAnsi"/>
          <w:i/>
          <w:color w:val="auto"/>
          <w:szCs w:val="24"/>
        </w:rPr>
        <w:t>61</w:t>
      </w:r>
      <w:r w:rsidR="00F42B39" w:rsidRPr="00051531">
        <w:rPr>
          <w:rStyle w:val="Strong"/>
          <w:rFonts w:asciiTheme="minorHAnsi" w:hAnsiTheme="minorHAnsi" w:cstheme="minorHAnsi"/>
          <w:i/>
          <w:color w:val="auto"/>
          <w:szCs w:val="24"/>
        </w:rPr>
        <w:t xml:space="preserve"> </w:t>
      </w:r>
      <w:r w:rsidRPr="00051531">
        <w:rPr>
          <w:rStyle w:val="Strong"/>
          <w:rFonts w:asciiTheme="minorHAnsi" w:hAnsiTheme="minorHAnsi" w:cstheme="minorHAnsi"/>
          <w:i/>
          <w:color w:val="auto"/>
          <w:szCs w:val="24"/>
        </w:rPr>
        <w:t>(RCV=£</w:t>
      </w:r>
      <w:r w:rsidR="00F42B39">
        <w:rPr>
          <w:rStyle w:val="Strong"/>
          <w:rFonts w:asciiTheme="minorHAnsi" w:hAnsiTheme="minorHAnsi" w:cstheme="minorHAnsi"/>
          <w:i/>
          <w:color w:val="auto"/>
          <w:szCs w:val="24"/>
        </w:rPr>
        <w:t>23</w:t>
      </w:r>
      <w:r w:rsidRPr="00051531">
        <w:rPr>
          <w:rStyle w:val="Strong"/>
          <w:rFonts w:asciiTheme="minorHAnsi" w:hAnsiTheme="minorHAnsi" w:cstheme="minorHAnsi"/>
          <w:i/>
          <w:color w:val="auto"/>
          <w:szCs w:val="24"/>
        </w:rPr>
        <w:t>, Totex = £</w:t>
      </w:r>
      <w:r w:rsidR="00F42B39">
        <w:rPr>
          <w:rStyle w:val="Strong"/>
          <w:rFonts w:asciiTheme="minorHAnsi" w:hAnsiTheme="minorHAnsi" w:cstheme="minorHAnsi"/>
          <w:i/>
          <w:color w:val="auto"/>
          <w:szCs w:val="24"/>
        </w:rPr>
        <w:t>38</w:t>
      </w:r>
      <w:r w:rsidRPr="00051531">
        <w:rPr>
          <w:rStyle w:val="Strong"/>
          <w:rFonts w:asciiTheme="minorHAnsi" w:hAnsiTheme="minorHAnsi" w:cstheme="minorHAnsi"/>
          <w:i/>
          <w:color w:val="auto"/>
          <w:szCs w:val="24"/>
        </w:rPr>
        <w:t>) is due to increase</w:t>
      </w:r>
      <w:r w:rsidR="00A244FB" w:rsidRPr="00051531">
        <w:rPr>
          <w:rStyle w:val="Strong"/>
          <w:rFonts w:asciiTheme="minorHAnsi" w:hAnsiTheme="minorHAnsi" w:cstheme="minorHAnsi"/>
          <w:i/>
          <w:color w:val="auto"/>
          <w:szCs w:val="24"/>
        </w:rPr>
        <w:t xml:space="preserve">d </w:t>
      </w:r>
      <w:r w:rsidRPr="00051531">
        <w:rPr>
          <w:rStyle w:val="Strong"/>
          <w:rFonts w:asciiTheme="minorHAnsi" w:hAnsiTheme="minorHAnsi" w:cstheme="minorHAnsi"/>
          <w:i/>
          <w:color w:val="auto"/>
          <w:szCs w:val="24"/>
        </w:rPr>
        <w:t>investment in resilience and environmental programme</w:t>
      </w:r>
      <w:r w:rsidR="00A244FB" w:rsidRPr="00051531">
        <w:rPr>
          <w:rStyle w:val="Strong"/>
          <w:rFonts w:asciiTheme="minorHAnsi" w:hAnsiTheme="minorHAnsi" w:cstheme="minorHAnsi"/>
          <w:i/>
          <w:color w:val="auto"/>
          <w:szCs w:val="24"/>
        </w:rPr>
        <w:t>s</w:t>
      </w:r>
      <w:r w:rsidRPr="00051531">
        <w:rPr>
          <w:rStyle w:val="Strong"/>
          <w:rFonts w:asciiTheme="minorHAnsi" w:hAnsiTheme="minorHAnsi" w:cstheme="minorHAnsi"/>
          <w:i/>
          <w:color w:val="auto"/>
          <w:szCs w:val="24"/>
        </w:rPr>
        <w:t xml:space="preserve">; this is, in part, compensated by </w:t>
      </w:r>
      <w:r w:rsidR="00A244FB" w:rsidRPr="00051531">
        <w:rPr>
          <w:rStyle w:val="Strong"/>
          <w:rFonts w:asciiTheme="minorHAnsi" w:hAnsiTheme="minorHAnsi" w:cstheme="minorHAnsi"/>
          <w:i/>
          <w:color w:val="auto"/>
          <w:szCs w:val="24"/>
        </w:rPr>
        <w:t xml:space="preserve">innovation and </w:t>
      </w:r>
      <w:r w:rsidRPr="00051531">
        <w:rPr>
          <w:rStyle w:val="Strong"/>
          <w:rFonts w:asciiTheme="minorHAnsi" w:hAnsiTheme="minorHAnsi" w:cstheme="minorHAnsi"/>
          <w:i/>
          <w:color w:val="auto"/>
          <w:szCs w:val="24"/>
        </w:rPr>
        <w:t xml:space="preserve">efficiency gains that are returned to customers via a reduction to the RCV. </w:t>
      </w:r>
    </w:p>
    <w:p w14:paraId="4A62BD01" w14:textId="77777777" w:rsidR="007304DE" w:rsidRPr="00051531" w:rsidRDefault="007304DE" w:rsidP="007304DE">
      <w:pPr>
        <w:pStyle w:val="ListParagraph"/>
        <w:numPr>
          <w:ilvl w:val="0"/>
          <w:numId w:val="36"/>
        </w:numPr>
        <w:rPr>
          <w:rStyle w:val="Strong"/>
          <w:rFonts w:asciiTheme="minorHAnsi" w:hAnsiTheme="minorHAnsi" w:cstheme="minorHAnsi"/>
          <w:i/>
          <w:color w:val="auto"/>
          <w:szCs w:val="24"/>
        </w:rPr>
      </w:pPr>
      <w:r w:rsidRPr="00051531">
        <w:rPr>
          <w:rStyle w:val="Strong"/>
          <w:rFonts w:asciiTheme="minorHAnsi" w:hAnsiTheme="minorHAnsi" w:cstheme="minorHAnsi"/>
          <w:b/>
          <w:i/>
          <w:color w:val="auto"/>
          <w:szCs w:val="24"/>
        </w:rPr>
        <w:lastRenderedPageBreak/>
        <w:t xml:space="preserve">PAYG: </w:t>
      </w:r>
      <w:r w:rsidR="00A244FB" w:rsidRPr="00051531">
        <w:rPr>
          <w:rStyle w:val="Strong"/>
          <w:rFonts w:asciiTheme="minorHAnsi" w:hAnsiTheme="minorHAnsi" w:cstheme="minorHAnsi"/>
          <w:i/>
          <w:color w:val="auto"/>
          <w:szCs w:val="24"/>
        </w:rPr>
        <w:t>For</w:t>
      </w:r>
      <w:r w:rsidRPr="00051531">
        <w:rPr>
          <w:rStyle w:val="Strong"/>
          <w:rFonts w:asciiTheme="minorHAnsi" w:hAnsiTheme="minorHAnsi" w:cstheme="minorHAnsi"/>
          <w:i/>
          <w:color w:val="auto"/>
          <w:szCs w:val="24"/>
        </w:rPr>
        <w:t xml:space="preserve"> AMP7</w:t>
      </w:r>
      <w:r w:rsidR="00A244FB" w:rsidRPr="00051531">
        <w:rPr>
          <w:rStyle w:val="Strong"/>
          <w:rFonts w:asciiTheme="minorHAnsi" w:hAnsiTheme="minorHAnsi" w:cstheme="minorHAnsi"/>
          <w:i/>
          <w:color w:val="auto"/>
          <w:szCs w:val="24"/>
        </w:rPr>
        <w:t>,</w:t>
      </w:r>
      <w:r w:rsidRPr="00051531">
        <w:rPr>
          <w:rStyle w:val="Strong"/>
          <w:rFonts w:asciiTheme="minorHAnsi" w:hAnsiTheme="minorHAnsi" w:cstheme="minorHAnsi"/>
          <w:i/>
          <w:color w:val="auto"/>
          <w:szCs w:val="24"/>
        </w:rPr>
        <w:t xml:space="preserve"> PAYG </w:t>
      </w:r>
      <w:r w:rsidR="00A244FB" w:rsidRPr="00051531">
        <w:rPr>
          <w:rStyle w:val="Strong"/>
          <w:rFonts w:asciiTheme="minorHAnsi" w:hAnsiTheme="minorHAnsi" w:cstheme="minorHAnsi"/>
          <w:i/>
          <w:color w:val="auto"/>
          <w:szCs w:val="24"/>
        </w:rPr>
        <w:t xml:space="preserve">will </w:t>
      </w:r>
      <w:r w:rsidRPr="00051531">
        <w:rPr>
          <w:rStyle w:val="Strong"/>
          <w:rFonts w:asciiTheme="minorHAnsi" w:hAnsiTheme="minorHAnsi" w:cstheme="minorHAnsi"/>
          <w:i/>
          <w:color w:val="auto"/>
          <w:szCs w:val="24"/>
        </w:rPr>
        <w:t xml:space="preserve">equal </w:t>
      </w:r>
      <w:r w:rsidR="00A244FB" w:rsidRPr="00051531">
        <w:rPr>
          <w:rStyle w:val="Strong"/>
          <w:rFonts w:asciiTheme="minorHAnsi" w:hAnsiTheme="minorHAnsi" w:cstheme="minorHAnsi"/>
          <w:i/>
          <w:color w:val="auto"/>
          <w:szCs w:val="24"/>
        </w:rPr>
        <w:t xml:space="preserve">the </w:t>
      </w:r>
      <w:r w:rsidRPr="00051531">
        <w:rPr>
          <w:rStyle w:val="Strong"/>
          <w:rFonts w:asciiTheme="minorHAnsi" w:hAnsiTheme="minorHAnsi" w:cstheme="minorHAnsi"/>
          <w:i/>
          <w:color w:val="auto"/>
          <w:szCs w:val="24"/>
        </w:rPr>
        <w:t xml:space="preserve">natural rate. This is a change from PR14 when </w:t>
      </w:r>
      <w:r w:rsidR="00A244FB" w:rsidRPr="00051531">
        <w:rPr>
          <w:rStyle w:val="Strong"/>
          <w:rFonts w:asciiTheme="minorHAnsi" w:hAnsiTheme="minorHAnsi" w:cstheme="minorHAnsi"/>
          <w:i/>
          <w:color w:val="auto"/>
          <w:szCs w:val="24"/>
        </w:rPr>
        <w:t>the</w:t>
      </w:r>
      <w:r w:rsidRPr="00051531">
        <w:rPr>
          <w:rStyle w:val="Strong"/>
          <w:rFonts w:asciiTheme="minorHAnsi" w:hAnsiTheme="minorHAnsi" w:cstheme="minorHAnsi"/>
          <w:i/>
          <w:color w:val="auto"/>
          <w:szCs w:val="24"/>
        </w:rPr>
        <w:t xml:space="preserve"> PAYG rate was 4% higher than our natural rate. This reduces customer bills by £</w:t>
      </w:r>
      <w:r w:rsidR="00F42B39">
        <w:rPr>
          <w:rStyle w:val="Strong"/>
          <w:rFonts w:asciiTheme="minorHAnsi" w:hAnsiTheme="minorHAnsi" w:cstheme="minorHAnsi"/>
          <w:i/>
          <w:color w:val="auto"/>
          <w:szCs w:val="24"/>
        </w:rPr>
        <w:t>38</w:t>
      </w:r>
      <w:r w:rsidR="00A244FB" w:rsidRPr="00051531">
        <w:rPr>
          <w:rStyle w:val="Strong"/>
          <w:rFonts w:asciiTheme="minorHAnsi" w:hAnsiTheme="minorHAnsi" w:cstheme="minorHAnsi"/>
          <w:i/>
          <w:color w:val="auto"/>
          <w:szCs w:val="24"/>
        </w:rPr>
        <w:t>.</w:t>
      </w:r>
      <w:r w:rsidRPr="00051531">
        <w:rPr>
          <w:rStyle w:val="Strong"/>
          <w:rFonts w:asciiTheme="minorHAnsi" w:hAnsiTheme="minorHAnsi" w:cstheme="minorHAnsi"/>
          <w:i/>
          <w:color w:val="auto"/>
          <w:szCs w:val="24"/>
        </w:rPr>
        <w:t xml:space="preserve"> </w:t>
      </w:r>
    </w:p>
    <w:p w14:paraId="48F9ADB3" w14:textId="77777777" w:rsidR="007304DE" w:rsidRPr="00051531" w:rsidRDefault="007304DE" w:rsidP="007304DE">
      <w:pPr>
        <w:pStyle w:val="ListParagraph"/>
        <w:numPr>
          <w:ilvl w:val="0"/>
          <w:numId w:val="36"/>
        </w:numPr>
        <w:rPr>
          <w:rStyle w:val="Strong"/>
          <w:rFonts w:asciiTheme="minorHAnsi" w:hAnsiTheme="minorHAnsi" w:cstheme="minorHAnsi"/>
          <w:i/>
          <w:color w:val="auto"/>
          <w:szCs w:val="24"/>
        </w:rPr>
      </w:pPr>
      <w:r w:rsidRPr="00051531">
        <w:rPr>
          <w:rStyle w:val="Strong"/>
          <w:rFonts w:asciiTheme="minorHAnsi" w:hAnsiTheme="minorHAnsi" w:cstheme="minorHAnsi"/>
          <w:b/>
          <w:i/>
          <w:color w:val="auto"/>
          <w:szCs w:val="24"/>
        </w:rPr>
        <w:t xml:space="preserve">Run-off rate: </w:t>
      </w:r>
      <w:r w:rsidRPr="00051531">
        <w:rPr>
          <w:rStyle w:val="Strong"/>
          <w:rFonts w:asciiTheme="minorHAnsi" w:hAnsiTheme="minorHAnsi" w:cstheme="minorHAnsi"/>
          <w:i/>
          <w:color w:val="auto"/>
          <w:szCs w:val="24"/>
        </w:rPr>
        <w:t>In line with the view of our customers, we have increased our RCV run-off rate towards the natural rate. This increases bills by £21</w:t>
      </w:r>
    </w:p>
    <w:p w14:paraId="2D8979CE" w14:textId="77777777" w:rsidR="007304DE" w:rsidRPr="00051531" w:rsidRDefault="007304DE" w:rsidP="007304DE">
      <w:pPr>
        <w:pStyle w:val="ListParagraph"/>
        <w:numPr>
          <w:ilvl w:val="0"/>
          <w:numId w:val="36"/>
        </w:numPr>
        <w:rPr>
          <w:rStyle w:val="Strong"/>
          <w:rFonts w:asciiTheme="minorHAnsi" w:hAnsiTheme="minorHAnsi" w:cstheme="minorHAnsi"/>
          <w:i/>
          <w:color w:val="auto"/>
          <w:szCs w:val="24"/>
        </w:rPr>
      </w:pPr>
      <w:r w:rsidRPr="00051531">
        <w:rPr>
          <w:rStyle w:val="Strong"/>
          <w:rFonts w:asciiTheme="minorHAnsi" w:hAnsiTheme="minorHAnsi" w:cstheme="minorHAnsi"/>
          <w:b/>
          <w:i/>
          <w:color w:val="auto"/>
          <w:szCs w:val="24"/>
        </w:rPr>
        <w:t>WaCC:</w:t>
      </w:r>
      <w:r w:rsidR="00A244FB" w:rsidRPr="00051531">
        <w:rPr>
          <w:rStyle w:val="Strong"/>
          <w:rFonts w:asciiTheme="minorHAnsi" w:hAnsiTheme="minorHAnsi" w:cstheme="minorHAnsi"/>
          <w:i/>
          <w:color w:val="auto"/>
          <w:szCs w:val="24"/>
        </w:rPr>
        <w:t xml:space="preserve"> We have use</w:t>
      </w:r>
      <w:r w:rsidRPr="00051531">
        <w:rPr>
          <w:rStyle w:val="Strong"/>
          <w:rFonts w:asciiTheme="minorHAnsi" w:hAnsiTheme="minorHAnsi" w:cstheme="minorHAnsi"/>
          <w:i/>
          <w:color w:val="auto"/>
          <w:szCs w:val="24"/>
        </w:rPr>
        <w:t>d Ofwat’s indicative WaCC</w:t>
      </w:r>
      <w:r w:rsidR="00A244FB" w:rsidRPr="00051531">
        <w:rPr>
          <w:rStyle w:val="Strong"/>
          <w:rFonts w:asciiTheme="minorHAnsi" w:hAnsiTheme="minorHAnsi" w:cstheme="minorHAnsi"/>
          <w:i/>
          <w:color w:val="auto"/>
          <w:szCs w:val="24"/>
        </w:rPr>
        <w:t>. T</w:t>
      </w:r>
      <w:r w:rsidRPr="00051531">
        <w:rPr>
          <w:rStyle w:val="Strong"/>
          <w:rFonts w:asciiTheme="minorHAnsi" w:hAnsiTheme="minorHAnsi" w:cstheme="minorHAnsi"/>
          <w:i/>
          <w:color w:val="auto"/>
          <w:szCs w:val="24"/>
        </w:rPr>
        <w:t>hi</w:t>
      </w:r>
      <w:r w:rsidR="00A244FB" w:rsidRPr="00051531">
        <w:rPr>
          <w:rStyle w:val="Strong"/>
          <w:rFonts w:asciiTheme="minorHAnsi" w:hAnsiTheme="minorHAnsi" w:cstheme="minorHAnsi"/>
          <w:i/>
          <w:color w:val="auto"/>
          <w:szCs w:val="24"/>
        </w:rPr>
        <w:t>s</w:t>
      </w:r>
      <w:r w:rsidRPr="00051531">
        <w:rPr>
          <w:rStyle w:val="Strong"/>
          <w:rFonts w:asciiTheme="minorHAnsi" w:hAnsiTheme="minorHAnsi" w:cstheme="minorHAnsi"/>
          <w:i/>
          <w:color w:val="auto"/>
          <w:szCs w:val="24"/>
        </w:rPr>
        <w:t xml:space="preserve"> reduces bills by £16</w:t>
      </w:r>
    </w:p>
    <w:p w14:paraId="0E129C25" w14:textId="77777777" w:rsidR="007304DE" w:rsidRPr="00051531" w:rsidRDefault="007304DE" w:rsidP="007304DE">
      <w:pPr>
        <w:pStyle w:val="ListParagraph"/>
        <w:numPr>
          <w:ilvl w:val="0"/>
          <w:numId w:val="36"/>
        </w:numPr>
        <w:rPr>
          <w:rStyle w:val="Strong"/>
          <w:rFonts w:asciiTheme="minorHAnsi" w:hAnsiTheme="minorHAnsi" w:cstheme="minorHAnsi"/>
          <w:b/>
          <w:i/>
          <w:color w:val="auto"/>
          <w:szCs w:val="24"/>
        </w:rPr>
      </w:pPr>
      <w:r w:rsidRPr="00051531">
        <w:rPr>
          <w:rStyle w:val="Strong"/>
          <w:rFonts w:asciiTheme="minorHAnsi" w:hAnsiTheme="minorHAnsi" w:cstheme="minorHAnsi"/>
          <w:b/>
          <w:i/>
          <w:color w:val="auto"/>
          <w:szCs w:val="24"/>
        </w:rPr>
        <w:t xml:space="preserve">Reconciliation items: </w:t>
      </w:r>
      <w:r w:rsidRPr="00051531">
        <w:rPr>
          <w:rStyle w:val="Strong"/>
          <w:rFonts w:asciiTheme="minorHAnsi" w:hAnsiTheme="minorHAnsi" w:cstheme="minorHAnsi"/>
          <w:i/>
          <w:color w:val="auto"/>
          <w:szCs w:val="24"/>
        </w:rPr>
        <w:t>Driven by recovery of rewards for strong SIM and ODI performance in AMP6</w:t>
      </w:r>
    </w:p>
    <w:p w14:paraId="7AFCF5C7" w14:textId="77777777" w:rsidR="007304DE" w:rsidRPr="00051531" w:rsidRDefault="007304DE" w:rsidP="007304DE">
      <w:pPr>
        <w:pStyle w:val="ListParagraph"/>
        <w:numPr>
          <w:ilvl w:val="0"/>
          <w:numId w:val="36"/>
        </w:numPr>
        <w:rPr>
          <w:rStyle w:val="Strong"/>
          <w:rFonts w:asciiTheme="minorHAnsi" w:hAnsiTheme="minorHAnsi" w:cstheme="minorHAnsi"/>
          <w:b/>
          <w:i/>
          <w:color w:val="auto"/>
          <w:szCs w:val="24"/>
        </w:rPr>
      </w:pPr>
      <w:r w:rsidRPr="00051531">
        <w:rPr>
          <w:rStyle w:val="Strong"/>
          <w:rFonts w:asciiTheme="minorHAnsi" w:hAnsiTheme="minorHAnsi" w:cstheme="minorHAnsi"/>
          <w:b/>
          <w:i/>
          <w:color w:val="auto"/>
          <w:szCs w:val="24"/>
        </w:rPr>
        <w:t xml:space="preserve">Customer numbers: </w:t>
      </w:r>
      <w:r w:rsidRPr="00051531">
        <w:rPr>
          <w:rStyle w:val="Strong"/>
          <w:rFonts w:asciiTheme="minorHAnsi" w:hAnsiTheme="minorHAnsi" w:cstheme="minorHAnsi"/>
          <w:i/>
          <w:color w:val="auto"/>
          <w:szCs w:val="24"/>
        </w:rPr>
        <w:t>We have significant growth forecast in the region during AMP7 with 180k water connections and 210k sewerage connections expected. As more customers use the network, overall average bills fall by £19</w:t>
      </w:r>
    </w:p>
    <w:p w14:paraId="556DD84A" w14:textId="77777777" w:rsidR="00F5161A" w:rsidRDefault="00F5161A" w:rsidP="008D2010">
      <w:pPr>
        <w:pStyle w:val="Tableheading"/>
        <w:rPr>
          <w:rStyle w:val="Strong"/>
          <w:rFonts w:asciiTheme="minorHAnsi" w:eastAsiaTheme="minorEastAsia" w:hAnsiTheme="minorHAnsi" w:cstheme="minorBidi"/>
          <w:color w:val="auto"/>
        </w:rPr>
      </w:pPr>
      <w:r>
        <w:t>Customer Expectations</w:t>
      </w:r>
    </w:p>
    <w:p w14:paraId="720F789B" w14:textId="77777777" w:rsidR="00467A7F" w:rsidRPr="001A6867" w:rsidRDefault="00467A7F" w:rsidP="00467A7F">
      <w:pPr>
        <w:pStyle w:val="Tableheading"/>
        <w:rPr>
          <w:rStyle w:val="Strong"/>
          <w:rFonts w:asciiTheme="minorHAnsi" w:hAnsiTheme="minorHAnsi" w:cstheme="minorHAnsi"/>
          <w:color w:val="auto"/>
        </w:rPr>
      </w:pPr>
      <w:bookmarkStart w:id="9" w:name="_Toc510692481"/>
      <w:r w:rsidRPr="001A6867">
        <w:rPr>
          <w:rStyle w:val="Strong"/>
          <w:rFonts w:asciiTheme="minorHAnsi" w:hAnsiTheme="minorHAnsi" w:cstheme="minorHAnsi"/>
          <w:color w:val="auto"/>
        </w:rPr>
        <w:t xml:space="preserve">Please provide a brief summary of your understanding of your customers’ expectations and preferences for your business plan. [max 300 words] </w:t>
      </w:r>
    </w:p>
    <w:p w14:paraId="5692B776" w14:textId="77777777" w:rsidR="00E92CDC" w:rsidRPr="00F31271" w:rsidRDefault="00077485" w:rsidP="00E92CDC">
      <w:pPr>
        <w:rPr>
          <w:rFonts w:ascii="Verdana" w:hAnsi="Verdana"/>
          <w:i/>
          <w:color w:val="1F497D"/>
        </w:rPr>
      </w:pPr>
      <w:r>
        <w:rPr>
          <w:i/>
        </w:rPr>
        <w:t>We co-created this plan with our c</w:t>
      </w:r>
      <w:r w:rsidR="00E92CDC" w:rsidRPr="00F31271">
        <w:rPr>
          <w:i/>
        </w:rPr>
        <w:t>ustomers</w:t>
      </w:r>
      <w:r>
        <w:rPr>
          <w:i/>
        </w:rPr>
        <w:t xml:space="preserve"> and had 500,000 interactions with them. They</w:t>
      </w:r>
      <w:r w:rsidR="00E92CDC" w:rsidRPr="00F31271">
        <w:rPr>
          <w:i/>
        </w:rPr>
        <w:t xml:space="preserve"> consistently tell us that their highest priority is a resilient supply of safe, clean water.  While customers are relatively relaxed about short term outages, there is reducing tolerance for longer term shortages, and decreasing acceptance of measures such as stand pipes and rota cuts.  Customers tell us we must not defer mitigating climate change risks in order to protect supplies. </w:t>
      </w:r>
    </w:p>
    <w:p w14:paraId="55950C19" w14:textId="77777777" w:rsidR="00E92CDC" w:rsidRPr="00F31271" w:rsidRDefault="00E92CDC" w:rsidP="00E92CDC">
      <w:pPr>
        <w:rPr>
          <w:rFonts w:ascii="Calibri" w:hAnsi="Calibri"/>
          <w:i/>
        </w:rPr>
      </w:pPr>
      <w:r w:rsidRPr="00F31271">
        <w:rPr>
          <w:i/>
        </w:rPr>
        <w:t>Leakage continues to be an iconic issue, and through multiple channels, and by various customer segments is identified as the top issue customers want us to tackle, and the first priority to turn to when balancing supply and demand.  Customers are pleased to hear that we are frontier for leakage performance and want us to continue to push leakage downwards as far as we can.</w:t>
      </w:r>
    </w:p>
    <w:p w14:paraId="51FDF9F1" w14:textId="77777777" w:rsidR="00E92CDC" w:rsidRPr="00F31271" w:rsidRDefault="00E92CDC" w:rsidP="00E92CDC">
      <w:pPr>
        <w:rPr>
          <w:i/>
        </w:rPr>
      </w:pPr>
      <w:r w:rsidRPr="00F31271">
        <w:rPr>
          <w:i/>
        </w:rPr>
        <w:t xml:space="preserve">Protecting the environment has also always been a high priority for customers.  Compared to previous business plans, there is increasing support for environmental improvements, particularly where these also benefit local communities.  For example, customers now have a higher priority for prevention of pollution incidents, and there is high support for our innovative natural capital solutions for phosphate removal. </w:t>
      </w:r>
    </w:p>
    <w:p w14:paraId="176A6ABF" w14:textId="77777777" w:rsidR="00E92CDC" w:rsidRPr="00F31271" w:rsidRDefault="00E92CDC" w:rsidP="00E92CDC">
      <w:pPr>
        <w:rPr>
          <w:i/>
        </w:rPr>
      </w:pPr>
      <w:r w:rsidRPr="00F31271">
        <w:rPr>
          <w:i/>
        </w:rPr>
        <w:t xml:space="preserve">Customers support </w:t>
      </w:r>
      <w:r w:rsidR="00077485">
        <w:rPr>
          <w:i/>
        </w:rPr>
        <w:t>our</w:t>
      </w:r>
      <w:r w:rsidRPr="00F31271">
        <w:rPr>
          <w:i/>
        </w:rPr>
        <w:t xml:space="preserve"> plan and view proposed bills as affordable.  The package of continuing to improve service levels, pushing the leakage frontier, mitigating climate change risk and increased environmental protection is seen as very good value for </w:t>
      </w:r>
      <w:r w:rsidRPr="00F31271">
        <w:rPr>
          <w:i/>
        </w:rPr>
        <w:lastRenderedPageBreak/>
        <w:t>money. Customers want certainty over future bills and do not want any increased risk to service for what they view as absolutely essential to their daily lives.</w:t>
      </w:r>
    </w:p>
    <w:p w14:paraId="688DCCD8" w14:textId="77777777" w:rsidR="00F53770" w:rsidRPr="00F31271" w:rsidRDefault="00E92CDC" w:rsidP="00E92CDC">
      <w:pPr>
        <w:spacing w:before="0" w:after="200" w:line="276" w:lineRule="auto"/>
        <w:rPr>
          <w:i/>
        </w:rPr>
      </w:pPr>
      <w:r w:rsidRPr="00F31271">
        <w:rPr>
          <w:i/>
        </w:rPr>
        <w:t>Customers approve of the package of measures we are proposing to help people in circumstances that may make them vulnerable, including a preference to slightly increase the current cross subsidy from the wider base to fund these measures</w:t>
      </w:r>
      <w:r w:rsidR="00F42B39">
        <w:rPr>
          <w:i/>
        </w:rPr>
        <w:t>.</w:t>
      </w:r>
    </w:p>
    <w:p w14:paraId="22F861CC" w14:textId="77777777" w:rsidR="0069738E" w:rsidRPr="0069738E" w:rsidRDefault="00774B66" w:rsidP="00077485">
      <w:pPr>
        <w:spacing w:before="0" w:after="200" w:line="276" w:lineRule="auto"/>
      </w:pPr>
      <w:r>
        <w:rPr>
          <w:rStyle w:val="Strong"/>
          <w:rFonts w:ascii="Franklin Gothic Demi" w:hAnsi="Franklin Gothic Demi"/>
          <w:color w:val="003479"/>
        </w:rPr>
        <w:br w:type="page"/>
      </w:r>
      <w:r w:rsidR="00716C01" w:rsidRPr="008D2010">
        <w:rPr>
          <w:rStyle w:val="Strong"/>
          <w:rFonts w:ascii="Franklin Gothic Demi" w:hAnsi="Franklin Gothic Demi"/>
          <w:color w:val="003479"/>
        </w:rPr>
        <w:lastRenderedPageBreak/>
        <w:t>T</w:t>
      </w:r>
      <w:r w:rsidR="004B5A05">
        <w:rPr>
          <w:rStyle w:val="Strong"/>
          <w:rFonts w:ascii="Franklin Gothic Demi" w:hAnsi="Franklin Gothic Demi"/>
          <w:color w:val="003479"/>
        </w:rPr>
        <w:t>able 2</w:t>
      </w:r>
      <w:r w:rsidR="007F3EBC" w:rsidRPr="008D2010">
        <w:rPr>
          <w:rStyle w:val="Strong"/>
          <w:rFonts w:ascii="Franklin Gothic Demi" w:hAnsi="Franklin Gothic Demi"/>
          <w:color w:val="003479"/>
        </w:rPr>
        <w:t>.2</w:t>
      </w:r>
      <w:r w:rsidR="00716C01" w:rsidRPr="008D2010">
        <w:rPr>
          <w:rStyle w:val="Strong"/>
          <w:rFonts w:ascii="Franklin Gothic Demi" w:hAnsi="Franklin Gothic Demi"/>
          <w:color w:val="003479"/>
        </w:rPr>
        <w:t xml:space="preserve">: Key </w:t>
      </w:r>
      <w:r w:rsidR="00A37973" w:rsidRPr="008D2010">
        <w:rPr>
          <w:rStyle w:val="Strong"/>
          <w:rFonts w:ascii="Franklin Gothic Demi" w:hAnsi="Franklin Gothic Demi"/>
          <w:color w:val="003479"/>
        </w:rPr>
        <w:t>business plan</w:t>
      </w:r>
      <w:r w:rsidR="00716C01" w:rsidRPr="008D2010">
        <w:rPr>
          <w:rStyle w:val="Strong"/>
          <w:rFonts w:ascii="Franklin Gothic Demi" w:hAnsi="Franklin Gothic Demi"/>
          <w:color w:val="003479"/>
        </w:rPr>
        <w:t xml:space="preserve"> metrics</w:t>
      </w:r>
      <w:bookmarkEnd w:id="9"/>
    </w:p>
    <w:tbl>
      <w:tblPr>
        <w:tblStyle w:val="Ofwatnew"/>
        <w:tblW w:w="5000" w:type="pct"/>
        <w:tblLayout w:type="fixed"/>
        <w:tblLook w:val="04A0" w:firstRow="1" w:lastRow="0" w:firstColumn="1" w:lastColumn="0" w:noHBand="0" w:noVBand="1"/>
      </w:tblPr>
      <w:tblGrid>
        <w:gridCol w:w="3660"/>
        <w:gridCol w:w="1861"/>
        <w:gridCol w:w="1912"/>
        <w:gridCol w:w="1583"/>
      </w:tblGrid>
      <w:tr w:rsidR="00F1758B" w:rsidRPr="0013668C" w14:paraId="5B9F2CE6" w14:textId="77777777" w:rsidTr="0013668C">
        <w:trPr>
          <w:cnfStyle w:val="100000000000" w:firstRow="1" w:lastRow="0" w:firstColumn="0" w:lastColumn="0" w:oddVBand="0" w:evenVBand="0" w:oddHBand="0" w:evenHBand="0" w:firstRowFirstColumn="0" w:firstRowLastColumn="0" w:lastRowFirstColumn="0" w:lastRowLastColumn="0"/>
          <w:cantSplit/>
          <w:trHeight w:val="1127"/>
          <w:tblHeader/>
        </w:trPr>
        <w:tc>
          <w:tcPr>
            <w:cnfStyle w:val="000000000100" w:firstRow="0" w:lastRow="0" w:firstColumn="0" w:lastColumn="0" w:oddVBand="0" w:evenVBand="0" w:oddHBand="0" w:evenHBand="0" w:firstRowFirstColumn="1" w:firstRowLastColumn="0" w:lastRowFirstColumn="0" w:lastRowLastColumn="0"/>
            <w:tcW w:w="3756" w:type="dxa"/>
          </w:tcPr>
          <w:p w14:paraId="2DCC9518" w14:textId="77777777" w:rsidR="00F1758B" w:rsidRPr="0013668C" w:rsidRDefault="00F1758B" w:rsidP="008D2010">
            <w:pPr>
              <w:pStyle w:val="Tabledescriptorcell1"/>
              <w:rPr>
                <w:rStyle w:val="Strong"/>
                <w:rFonts w:ascii="Franklin Gothic Demi" w:hAnsi="Franklin Gothic Demi"/>
                <w:color w:val="0078D2"/>
                <w:sz w:val="18"/>
                <w:szCs w:val="18"/>
              </w:rPr>
            </w:pPr>
            <w:r w:rsidRPr="0013668C">
              <w:rPr>
                <w:rStyle w:val="Strong"/>
                <w:rFonts w:ascii="Franklin Gothic Demi" w:hAnsi="Franklin Gothic Demi"/>
                <w:color w:val="0078D2"/>
                <w:sz w:val="18"/>
                <w:szCs w:val="18"/>
              </w:rPr>
              <w:t>Metric</w:t>
            </w:r>
          </w:p>
        </w:tc>
        <w:tc>
          <w:tcPr>
            <w:tcW w:w="1906" w:type="dxa"/>
          </w:tcPr>
          <w:p w14:paraId="1C808639" w14:textId="77777777" w:rsidR="00F1758B" w:rsidRPr="0013668C" w:rsidRDefault="00F1758B" w:rsidP="008D2010">
            <w:pPr>
              <w:pStyle w:val="Tabledescriptorcell1"/>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color w:val="0078D2"/>
                <w:sz w:val="18"/>
                <w:szCs w:val="18"/>
              </w:rPr>
            </w:pPr>
            <w:r w:rsidRPr="0013668C">
              <w:rPr>
                <w:rStyle w:val="Strong"/>
                <w:rFonts w:ascii="Franklin Gothic Demi" w:hAnsi="Franklin Gothic Demi"/>
                <w:color w:val="0078D2"/>
                <w:sz w:val="18"/>
                <w:szCs w:val="18"/>
              </w:rPr>
              <w:t>PR14 (2019-20)</w:t>
            </w:r>
          </w:p>
          <w:p w14:paraId="09A9FDA5" w14:textId="77777777" w:rsidR="00F1758B" w:rsidRPr="0013668C" w:rsidRDefault="00F1758B" w:rsidP="008D2010">
            <w:pPr>
              <w:pStyle w:val="Tabledescriptorcell1"/>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color w:val="0078D2"/>
                <w:sz w:val="18"/>
                <w:szCs w:val="18"/>
              </w:rPr>
            </w:pPr>
            <w:r w:rsidRPr="0013668C">
              <w:rPr>
                <w:rStyle w:val="Strong"/>
                <w:rFonts w:ascii="Franklin Gothic Demi" w:hAnsi="Franklin Gothic Demi"/>
                <w:color w:val="0078D2"/>
                <w:sz w:val="18"/>
                <w:szCs w:val="18"/>
              </w:rPr>
              <w:t xml:space="preserve">31 March 2020 estimate </w:t>
            </w:r>
          </w:p>
        </w:tc>
        <w:tc>
          <w:tcPr>
            <w:tcW w:w="1959" w:type="dxa"/>
          </w:tcPr>
          <w:p w14:paraId="59745A9D" w14:textId="77777777" w:rsidR="00F1758B" w:rsidRPr="0013668C" w:rsidRDefault="00F1758B" w:rsidP="008D2010">
            <w:pPr>
              <w:pStyle w:val="Tabledescriptorcell1"/>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color w:val="0078D2"/>
                <w:sz w:val="18"/>
                <w:szCs w:val="18"/>
              </w:rPr>
            </w:pPr>
            <w:r w:rsidRPr="0013668C">
              <w:rPr>
                <w:rStyle w:val="Strong"/>
                <w:rFonts w:ascii="Franklin Gothic Demi" w:hAnsi="Franklin Gothic Demi"/>
                <w:color w:val="0078D2"/>
                <w:sz w:val="18"/>
                <w:szCs w:val="18"/>
              </w:rPr>
              <w:t>PR19 (2024-25)</w:t>
            </w:r>
          </w:p>
          <w:p w14:paraId="5FC5114D" w14:textId="77777777" w:rsidR="00F1758B" w:rsidRPr="0013668C" w:rsidRDefault="00F1758B" w:rsidP="008D2010">
            <w:pPr>
              <w:pStyle w:val="Tabledescriptorcell1"/>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color w:val="0078D2"/>
                <w:sz w:val="18"/>
                <w:szCs w:val="18"/>
              </w:rPr>
            </w:pPr>
            <w:r w:rsidRPr="0013668C">
              <w:rPr>
                <w:rStyle w:val="Strong"/>
                <w:rFonts w:ascii="Franklin Gothic Demi" w:hAnsi="Franklin Gothic Demi"/>
                <w:color w:val="0078D2"/>
                <w:sz w:val="18"/>
                <w:szCs w:val="18"/>
              </w:rPr>
              <w:t>31 March 2025 estimate</w:t>
            </w:r>
          </w:p>
        </w:tc>
        <w:tc>
          <w:tcPr>
            <w:tcW w:w="1621" w:type="dxa"/>
          </w:tcPr>
          <w:p w14:paraId="26358FC4" w14:textId="77777777" w:rsidR="00F1758B" w:rsidRPr="0013668C" w:rsidRDefault="00F1758B" w:rsidP="008D2010">
            <w:pPr>
              <w:pStyle w:val="Tabledescriptorcell1"/>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color w:val="0078D2"/>
                <w:sz w:val="18"/>
                <w:szCs w:val="18"/>
              </w:rPr>
            </w:pPr>
            <w:r w:rsidRPr="0013668C">
              <w:rPr>
                <w:rStyle w:val="Strong"/>
                <w:rFonts w:ascii="Franklin Gothic Demi" w:hAnsi="Franklin Gothic Demi"/>
                <w:color w:val="0078D2"/>
                <w:sz w:val="18"/>
                <w:szCs w:val="18"/>
              </w:rPr>
              <w:t xml:space="preserve">2019-20 to 2024-25 </w:t>
            </w:r>
          </w:p>
          <w:p w14:paraId="6FD90F0B" w14:textId="77777777" w:rsidR="00F1758B" w:rsidRPr="0013668C" w:rsidRDefault="00F1758B" w:rsidP="008D2010">
            <w:pPr>
              <w:pStyle w:val="Tabledescriptorcell1"/>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color w:val="0078D2"/>
                <w:sz w:val="18"/>
                <w:szCs w:val="18"/>
              </w:rPr>
            </w:pPr>
            <w:r w:rsidRPr="0013668C">
              <w:rPr>
                <w:rStyle w:val="Strong"/>
                <w:rFonts w:ascii="Franklin Gothic Demi" w:hAnsi="Franklin Gothic Demi"/>
                <w:color w:val="0078D2"/>
                <w:sz w:val="18"/>
                <w:szCs w:val="18"/>
              </w:rPr>
              <w:t>% change</w:t>
            </w:r>
          </w:p>
          <w:p w14:paraId="752305B7" w14:textId="77777777" w:rsidR="00F1758B" w:rsidRPr="0013668C" w:rsidRDefault="00E1622F" w:rsidP="008D2010">
            <w:pPr>
              <w:pStyle w:val="Tabledescriptorcell1"/>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color w:val="0078D2"/>
                <w:sz w:val="18"/>
                <w:szCs w:val="18"/>
              </w:rPr>
            </w:pPr>
            <w:r w:rsidRPr="0013668C">
              <w:rPr>
                <w:rStyle w:val="Strong"/>
                <w:rFonts w:asciiTheme="minorHAnsi" w:hAnsiTheme="minorHAnsi" w:cstheme="minorHAnsi"/>
                <w:color w:val="0078D2"/>
                <w:sz w:val="18"/>
                <w:szCs w:val="18"/>
              </w:rPr>
              <w:t>(leakage and PCC</w:t>
            </w:r>
            <w:r w:rsidR="00F1758B" w:rsidRPr="0013668C">
              <w:rPr>
                <w:rStyle w:val="Strong"/>
                <w:rFonts w:asciiTheme="minorHAnsi" w:hAnsiTheme="minorHAnsi" w:cstheme="minorHAnsi"/>
                <w:color w:val="0078D2"/>
                <w:sz w:val="18"/>
                <w:szCs w:val="18"/>
              </w:rPr>
              <w:t>)</w:t>
            </w:r>
          </w:p>
        </w:tc>
      </w:tr>
      <w:tr w:rsidR="00E92CDC" w:rsidRPr="0013668C" w14:paraId="104E566F" w14:textId="77777777" w:rsidTr="00F172A4">
        <w:trPr>
          <w:cnfStyle w:val="000000100000" w:firstRow="0" w:lastRow="0" w:firstColumn="0" w:lastColumn="0" w:oddVBand="0" w:evenVBand="0" w:oddHBand="1" w:evenHBand="0" w:firstRowFirstColumn="0" w:firstRowLastColumn="0" w:lastRowFirstColumn="0" w:lastRowLastColumn="0"/>
          <w:cantSplit/>
        </w:trPr>
        <w:tc>
          <w:tcPr>
            <w:tcW w:w="3756" w:type="dxa"/>
          </w:tcPr>
          <w:p w14:paraId="048A514B" w14:textId="77777777" w:rsidR="00E92CDC" w:rsidRPr="0013668C" w:rsidRDefault="00E92CDC" w:rsidP="008D2010">
            <w:pPr>
              <w:pStyle w:val="Tableparagraph"/>
              <w:rPr>
                <w:rStyle w:val="Strong"/>
                <w:rFonts w:ascii="Arial" w:hAnsi="Arial"/>
                <w:color w:val="auto"/>
                <w:sz w:val="18"/>
                <w:szCs w:val="18"/>
              </w:rPr>
            </w:pPr>
            <w:r w:rsidRPr="0013668C">
              <w:rPr>
                <w:rStyle w:val="Strong"/>
                <w:rFonts w:ascii="Arial" w:hAnsi="Arial"/>
                <w:color w:val="auto"/>
                <w:sz w:val="18"/>
                <w:szCs w:val="18"/>
              </w:rPr>
              <w:t>Number of residential water only customers (000s)</w:t>
            </w:r>
          </w:p>
        </w:tc>
        <w:tc>
          <w:tcPr>
            <w:tcW w:w="1906" w:type="dxa"/>
          </w:tcPr>
          <w:p w14:paraId="495D66A3" w14:textId="77777777" w:rsidR="00E92CDC" w:rsidRPr="0013668C" w:rsidRDefault="00E92CDC" w:rsidP="00FC7831">
            <w:pPr>
              <w:pStyle w:val="Tableparagraph"/>
              <w:rPr>
                <w:rStyle w:val="Strong"/>
                <w:rFonts w:ascii="Arial" w:hAnsi="Arial"/>
                <w:noProof w:val="0"/>
                <w:color w:val="auto"/>
                <w:sz w:val="18"/>
                <w:szCs w:val="18"/>
              </w:rPr>
            </w:pPr>
            <w:r w:rsidRPr="0013668C">
              <w:rPr>
                <w:rStyle w:val="Strong"/>
                <w:rFonts w:ascii="Arial" w:hAnsi="Arial"/>
                <w:noProof w:val="0"/>
                <w:color w:val="auto"/>
                <w:sz w:val="18"/>
                <w:szCs w:val="18"/>
              </w:rPr>
              <w:t>Unmeasured = 99.679</w:t>
            </w:r>
          </w:p>
          <w:p w14:paraId="1F37647E" w14:textId="77777777" w:rsidR="00E92CDC" w:rsidRPr="0013668C" w:rsidRDefault="00E92CDC" w:rsidP="008D2010">
            <w:pPr>
              <w:pStyle w:val="Tableparagraph"/>
              <w:rPr>
                <w:rStyle w:val="Strong"/>
                <w:rFonts w:ascii="Arial" w:hAnsi="Arial"/>
                <w:noProof w:val="0"/>
                <w:color w:val="auto"/>
                <w:sz w:val="18"/>
                <w:szCs w:val="18"/>
              </w:rPr>
            </w:pPr>
            <w:r w:rsidRPr="0013668C">
              <w:rPr>
                <w:sz w:val="18"/>
                <w:szCs w:val="18"/>
              </w:rPr>
              <w:t>Measured = 175.324</w:t>
            </w:r>
          </w:p>
        </w:tc>
        <w:tc>
          <w:tcPr>
            <w:tcW w:w="1959" w:type="dxa"/>
          </w:tcPr>
          <w:p w14:paraId="2B16F11E" w14:textId="77777777" w:rsidR="00E92CDC" w:rsidRPr="0013668C" w:rsidRDefault="00E92CDC" w:rsidP="00FC7831">
            <w:pPr>
              <w:pStyle w:val="Tableparagraph"/>
              <w:rPr>
                <w:rStyle w:val="Strong"/>
                <w:rFonts w:ascii="Arial" w:hAnsi="Arial"/>
                <w:noProof w:val="0"/>
                <w:color w:val="auto"/>
                <w:sz w:val="18"/>
                <w:szCs w:val="18"/>
              </w:rPr>
            </w:pPr>
            <w:r w:rsidRPr="0013668C">
              <w:rPr>
                <w:rStyle w:val="Strong"/>
                <w:rFonts w:ascii="Arial" w:hAnsi="Arial"/>
                <w:noProof w:val="0"/>
                <w:color w:val="auto"/>
                <w:sz w:val="18"/>
                <w:szCs w:val="18"/>
              </w:rPr>
              <w:t>Unmeasured = 88.089</w:t>
            </w:r>
          </w:p>
          <w:p w14:paraId="2A2CE058" w14:textId="77777777" w:rsidR="00E92CDC" w:rsidRPr="0013668C" w:rsidRDefault="00E92CDC" w:rsidP="008D2010">
            <w:pPr>
              <w:pStyle w:val="Tableparagraph"/>
              <w:rPr>
                <w:rStyle w:val="Strong"/>
                <w:rFonts w:ascii="Arial" w:hAnsi="Arial"/>
                <w:color w:val="auto"/>
                <w:sz w:val="18"/>
                <w:szCs w:val="18"/>
              </w:rPr>
            </w:pPr>
            <w:r w:rsidRPr="0013668C">
              <w:rPr>
                <w:sz w:val="18"/>
                <w:szCs w:val="18"/>
              </w:rPr>
              <w:t>Measured = 186.896</w:t>
            </w:r>
          </w:p>
        </w:tc>
        <w:tc>
          <w:tcPr>
            <w:tcW w:w="1621" w:type="dxa"/>
            <w:vMerge w:val="restart"/>
            <w:shd w:val="clear" w:color="auto" w:fill="E7E2DE" w:themeFill="accent2" w:themeFillTint="33"/>
          </w:tcPr>
          <w:p w14:paraId="16A75EA5" w14:textId="77777777" w:rsidR="00E92CDC" w:rsidRPr="0013668C" w:rsidRDefault="00E92CDC" w:rsidP="008D2010">
            <w:pPr>
              <w:pStyle w:val="Tableparagraph"/>
              <w:rPr>
                <w:rStyle w:val="Strong"/>
                <w:rFonts w:ascii="Arial" w:hAnsi="Arial"/>
                <w:color w:val="auto"/>
                <w:sz w:val="18"/>
                <w:szCs w:val="18"/>
              </w:rPr>
            </w:pPr>
          </w:p>
          <w:p w14:paraId="2DE6AF24" w14:textId="77777777" w:rsidR="00E92CDC" w:rsidRPr="0013668C" w:rsidRDefault="00E92CDC" w:rsidP="008D2010">
            <w:pPr>
              <w:pStyle w:val="Tableparagraph"/>
              <w:rPr>
                <w:rStyle w:val="Strong"/>
                <w:rFonts w:ascii="Arial" w:hAnsi="Arial"/>
                <w:color w:val="auto"/>
                <w:sz w:val="18"/>
                <w:szCs w:val="18"/>
              </w:rPr>
            </w:pPr>
          </w:p>
          <w:p w14:paraId="05D9D1B2" w14:textId="77777777" w:rsidR="00E92CDC" w:rsidRPr="0013668C" w:rsidRDefault="00E92CDC" w:rsidP="008D2010">
            <w:pPr>
              <w:pStyle w:val="Tableparagraph"/>
              <w:rPr>
                <w:rStyle w:val="Strong"/>
                <w:rFonts w:ascii="Arial" w:hAnsi="Arial"/>
                <w:color w:val="auto"/>
                <w:sz w:val="18"/>
                <w:szCs w:val="18"/>
              </w:rPr>
            </w:pPr>
          </w:p>
        </w:tc>
      </w:tr>
      <w:tr w:rsidR="00E92CDC" w:rsidRPr="0013668C" w14:paraId="0BC25FD4" w14:textId="77777777" w:rsidTr="00F172A4">
        <w:trPr>
          <w:cnfStyle w:val="000000010000" w:firstRow="0" w:lastRow="0" w:firstColumn="0" w:lastColumn="0" w:oddVBand="0" w:evenVBand="0" w:oddHBand="0" w:evenHBand="1" w:firstRowFirstColumn="0" w:firstRowLastColumn="0" w:lastRowFirstColumn="0" w:lastRowLastColumn="0"/>
          <w:cantSplit/>
        </w:trPr>
        <w:tc>
          <w:tcPr>
            <w:tcW w:w="3756" w:type="dxa"/>
          </w:tcPr>
          <w:p w14:paraId="28569FB7" w14:textId="77777777" w:rsidR="00E92CDC" w:rsidRPr="0013668C" w:rsidRDefault="00E92CDC" w:rsidP="008D2010">
            <w:pPr>
              <w:pStyle w:val="Tableparagraph"/>
              <w:rPr>
                <w:rStyle w:val="Strong"/>
                <w:rFonts w:ascii="Arial" w:hAnsi="Arial"/>
                <w:color w:val="auto"/>
                <w:sz w:val="18"/>
                <w:szCs w:val="18"/>
              </w:rPr>
            </w:pPr>
            <w:r w:rsidRPr="0013668C">
              <w:rPr>
                <w:rStyle w:val="Strong"/>
                <w:rFonts w:ascii="Arial" w:hAnsi="Arial"/>
                <w:color w:val="auto"/>
                <w:sz w:val="18"/>
                <w:szCs w:val="18"/>
              </w:rPr>
              <w:t>Number of residential wastewater only customers (000s)</w:t>
            </w:r>
          </w:p>
        </w:tc>
        <w:tc>
          <w:tcPr>
            <w:tcW w:w="1906" w:type="dxa"/>
          </w:tcPr>
          <w:p w14:paraId="1E39FC96" w14:textId="77777777" w:rsidR="00E92CDC" w:rsidRPr="0013668C" w:rsidRDefault="00E92CDC" w:rsidP="00FC7831">
            <w:pPr>
              <w:pStyle w:val="Tableparagraph"/>
              <w:rPr>
                <w:rStyle w:val="Strong"/>
                <w:rFonts w:ascii="Arial" w:hAnsi="Arial"/>
                <w:color w:val="auto"/>
                <w:sz w:val="18"/>
                <w:szCs w:val="18"/>
              </w:rPr>
            </w:pPr>
            <w:r w:rsidRPr="0013668C">
              <w:rPr>
                <w:rStyle w:val="Strong"/>
                <w:rFonts w:ascii="Arial" w:hAnsi="Arial"/>
                <w:color w:val="auto"/>
                <w:sz w:val="18"/>
                <w:szCs w:val="18"/>
              </w:rPr>
              <w:t>Measured = 2</w:t>
            </w:r>
            <w:r w:rsidR="003D5F7F">
              <w:rPr>
                <w:rStyle w:val="Strong"/>
                <w:rFonts w:ascii="Arial" w:hAnsi="Arial"/>
                <w:color w:val="auto"/>
                <w:sz w:val="18"/>
                <w:szCs w:val="18"/>
              </w:rPr>
              <w:t>4</w:t>
            </w:r>
            <w:r w:rsidRPr="0013668C">
              <w:rPr>
                <w:rStyle w:val="Strong"/>
                <w:rFonts w:ascii="Arial" w:hAnsi="Arial"/>
                <w:color w:val="auto"/>
                <w:sz w:val="18"/>
                <w:szCs w:val="18"/>
              </w:rPr>
              <w:t>5.337</w:t>
            </w:r>
          </w:p>
          <w:p w14:paraId="319BB673" w14:textId="77777777" w:rsidR="00E92CDC" w:rsidRPr="0013668C" w:rsidRDefault="00E92CDC" w:rsidP="003D5F7F">
            <w:pPr>
              <w:pStyle w:val="Tableparagraph"/>
              <w:rPr>
                <w:rStyle w:val="Strong"/>
                <w:rFonts w:ascii="Arial" w:hAnsi="Arial"/>
                <w:color w:val="auto"/>
                <w:sz w:val="18"/>
                <w:szCs w:val="18"/>
              </w:rPr>
            </w:pPr>
            <w:r w:rsidRPr="0013668C">
              <w:rPr>
                <w:sz w:val="18"/>
                <w:szCs w:val="18"/>
              </w:rPr>
              <w:t>Unmeasured 61</w:t>
            </w:r>
            <w:r w:rsidR="003D5F7F">
              <w:rPr>
                <w:sz w:val="18"/>
                <w:szCs w:val="18"/>
              </w:rPr>
              <w:t>7</w:t>
            </w:r>
            <w:r w:rsidRPr="0013668C">
              <w:rPr>
                <w:sz w:val="18"/>
                <w:szCs w:val="18"/>
              </w:rPr>
              <w:t>.722</w:t>
            </w:r>
          </w:p>
        </w:tc>
        <w:tc>
          <w:tcPr>
            <w:tcW w:w="1959" w:type="dxa"/>
          </w:tcPr>
          <w:p w14:paraId="3DB316D8" w14:textId="77777777" w:rsidR="00E92CDC" w:rsidRPr="0013668C" w:rsidRDefault="003D5F7F" w:rsidP="00FC7831">
            <w:pPr>
              <w:pStyle w:val="Tableparagraph"/>
              <w:rPr>
                <w:rStyle w:val="Strong"/>
                <w:rFonts w:ascii="Arial" w:hAnsi="Arial"/>
                <w:color w:val="auto"/>
                <w:sz w:val="18"/>
                <w:szCs w:val="18"/>
              </w:rPr>
            </w:pPr>
            <w:r>
              <w:rPr>
                <w:rStyle w:val="Strong"/>
                <w:rFonts w:ascii="Arial" w:hAnsi="Arial"/>
                <w:color w:val="auto"/>
                <w:sz w:val="18"/>
                <w:szCs w:val="18"/>
              </w:rPr>
              <w:t>Measured = 216</w:t>
            </w:r>
            <w:r w:rsidR="00E92CDC" w:rsidRPr="0013668C">
              <w:rPr>
                <w:rStyle w:val="Strong"/>
                <w:rFonts w:ascii="Arial" w:hAnsi="Arial"/>
                <w:color w:val="auto"/>
                <w:sz w:val="18"/>
                <w:szCs w:val="18"/>
              </w:rPr>
              <w:t>.260</w:t>
            </w:r>
          </w:p>
          <w:p w14:paraId="1A8037BC" w14:textId="77777777" w:rsidR="00E92CDC" w:rsidRPr="0013668C" w:rsidRDefault="003D5F7F" w:rsidP="003D5F7F">
            <w:pPr>
              <w:pStyle w:val="Tableparagraph"/>
              <w:rPr>
                <w:rStyle w:val="Strong"/>
                <w:rFonts w:ascii="Arial" w:hAnsi="Arial"/>
                <w:color w:val="auto"/>
                <w:sz w:val="18"/>
                <w:szCs w:val="18"/>
              </w:rPr>
            </w:pPr>
            <w:r>
              <w:rPr>
                <w:sz w:val="18"/>
                <w:szCs w:val="18"/>
              </w:rPr>
              <w:t>Unmeasured = 673</w:t>
            </w:r>
            <w:r w:rsidR="00E92CDC" w:rsidRPr="0013668C">
              <w:rPr>
                <w:sz w:val="18"/>
                <w:szCs w:val="18"/>
              </w:rPr>
              <w:t>.661</w:t>
            </w:r>
          </w:p>
        </w:tc>
        <w:tc>
          <w:tcPr>
            <w:tcW w:w="1621" w:type="dxa"/>
            <w:vMerge/>
            <w:shd w:val="clear" w:color="auto" w:fill="E7E2DE" w:themeFill="accent2" w:themeFillTint="33"/>
          </w:tcPr>
          <w:p w14:paraId="43E6E3EA" w14:textId="77777777" w:rsidR="00E92CDC" w:rsidRPr="0013668C" w:rsidRDefault="00E92CDC" w:rsidP="008D2010">
            <w:pPr>
              <w:pStyle w:val="Tableparagraph"/>
              <w:rPr>
                <w:rStyle w:val="Strong"/>
                <w:rFonts w:ascii="Arial" w:hAnsi="Arial"/>
                <w:color w:val="auto"/>
                <w:sz w:val="18"/>
                <w:szCs w:val="18"/>
              </w:rPr>
            </w:pPr>
          </w:p>
        </w:tc>
      </w:tr>
      <w:tr w:rsidR="00E92CDC" w:rsidRPr="0013668C" w14:paraId="77E0D86C" w14:textId="77777777" w:rsidTr="00F172A4">
        <w:trPr>
          <w:cnfStyle w:val="000000100000" w:firstRow="0" w:lastRow="0" w:firstColumn="0" w:lastColumn="0" w:oddVBand="0" w:evenVBand="0" w:oddHBand="1" w:evenHBand="0" w:firstRowFirstColumn="0" w:firstRowLastColumn="0" w:lastRowFirstColumn="0" w:lastRowLastColumn="0"/>
          <w:cantSplit/>
        </w:trPr>
        <w:tc>
          <w:tcPr>
            <w:tcW w:w="3756" w:type="dxa"/>
          </w:tcPr>
          <w:p w14:paraId="3AE2F6FF" w14:textId="77777777" w:rsidR="00E92CDC" w:rsidRPr="0013668C" w:rsidRDefault="00E92CDC" w:rsidP="00DB57C7">
            <w:pPr>
              <w:pStyle w:val="Tableparagraph"/>
              <w:rPr>
                <w:rStyle w:val="Strong"/>
                <w:rFonts w:ascii="Arial" w:hAnsi="Arial"/>
                <w:color w:val="auto"/>
                <w:sz w:val="18"/>
                <w:szCs w:val="18"/>
              </w:rPr>
            </w:pPr>
            <w:r w:rsidRPr="0013668C">
              <w:rPr>
                <w:rStyle w:val="Strong"/>
                <w:rFonts w:ascii="Arial" w:hAnsi="Arial"/>
                <w:color w:val="auto"/>
                <w:sz w:val="18"/>
                <w:szCs w:val="18"/>
              </w:rPr>
              <w:t>Number of residential water and wastewater customers (000s)</w:t>
            </w:r>
          </w:p>
        </w:tc>
        <w:tc>
          <w:tcPr>
            <w:tcW w:w="1906" w:type="dxa"/>
          </w:tcPr>
          <w:p w14:paraId="302A6A35" w14:textId="77777777" w:rsidR="00E92CDC" w:rsidRPr="0013668C" w:rsidRDefault="00364E5B" w:rsidP="008D2010">
            <w:pPr>
              <w:pStyle w:val="Tableparagraph"/>
              <w:rPr>
                <w:rStyle w:val="Strong"/>
                <w:rFonts w:ascii="Arial" w:hAnsi="Arial"/>
                <w:color w:val="auto"/>
                <w:sz w:val="18"/>
                <w:szCs w:val="18"/>
              </w:rPr>
            </w:pPr>
            <w:r w:rsidRPr="0013668C">
              <w:rPr>
                <w:rStyle w:val="Strong"/>
                <w:rFonts w:ascii="Arial" w:hAnsi="Arial"/>
                <w:color w:val="auto"/>
                <w:sz w:val="18"/>
                <w:szCs w:val="18"/>
              </w:rPr>
              <w:t>1,733.130</w:t>
            </w:r>
          </w:p>
        </w:tc>
        <w:tc>
          <w:tcPr>
            <w:tcW w:w="1959" w:type="dxa"/>
          </w:tcPr>
          <w:p w14:paraId="6639375D" w14:textId="77777777" w:rsidR="00E92CDC" w:rsidRPr="0013668C" w:rsidRDefault="00364E5B" w:rsidP="008D2010">
            <w:pPr>
              <w:pStyle w:val="Tableparagraph"/>
              <w:rPr>
                <w:rStyle w:val="Strong"/>
                <w:rFonts w:ascii="Arial" w:hAnsi="Arial"/>
                <w:color w:val="auto"/>
                <w:sz w:val="18"/>
                <w:szCs w:val="18"/>
              </w:rPr>
            </w:pPr>
            <w:r w:rsidRPr="0013668C">
              <w:rPr>
                <w:rStyle w:val="Strong"/>
                <w:rFonts w:ascii="Arial" w:hAnsi="Arial"/>
                <w:color w:val="auto"/>
                <w:sz w:val="18"/>
                <w:szCs w:val="18"/>
              </w:rPr>
              <w:t>1,913.400</w:t>
            </w:r>
          </w:p>
        </w:tc>
        <w:tc>
          <w:tcPr>
            <w:tcW w:w="1621" w:type="dxa"/>
            <w:vMerge/>
            <w:shd w:val="clear" w:color="auto" w:fill="E7E2DE" w:themeFill="accent2" w:themeFillTint="33"/>
          </w:tcPr>
          <w:p w14:paraId="3C0DC8E5" w14:textId="77777777" w:rsidR="00E92CDC" w:rsidRPr="0013668C" w:rsidRDefault="00E92CDC" w:rsidP="008D2010">
            <w:pPr>
              <w:pStyle w:val="Tableparagraph"/>
              <w:rPr>
                <w:rStyle w:val="Strong"/>
                <w:rFonts w:ascii="Arial" w:hAnsi="Arial"/>
                <w:color w:val="auto"/>
                <w:sz w:val="18"/>
                <w:szCs w:val="18"/>
              </w:rPr>
            </w:pPr>
          </w:p>
        </w:tc>
      </w:tr>
      <w:tr w:rsidR="002F6EFE" w:rsidRPr="0013668C" w14:paraId="3A7DDDE3" w14:textId="77777777" w:rsidTr="00F172A4">
        <w:trPr>
          <w:cnfStyle w:val="000000010000" w:firstRow="0" w:lastRow="0" w:firstColumn="0" w:lastColumn="0" w:oddVBand="0" w:evenVBand="0" w:oddHBand="0" w:evenHBand="1" w:firstRowFirstColumn="0" w:firstRowLastColumn="0" w:lastRowFirstColumn="0" w:lastRowLastColumn="0"/>
          <w:cantSplit/>
        </w:trPr>
        <w:tc>
          <w:tcPr>
            <w:tcW w:w="3756" w:type="dxa"/>
          </w:tcPr>
          <w:p w14:paraId="07DBA245" w14:textId="77777777" w:rsidR="002F6EFE" w:rsidRPr="0013668C" w:rsidRDefault="002F6EFE" w:rsidP="00F83EBE">
            <w:pPr>
              <w:pStyle w:val="Tableparagraph"/>
              <w:spacing w:before="0" w:after="0"/>
              <w:rPr>
                <w:rStyle w:val="Strong"/>
                <w:rFonts w:ascii="Arial" w:hAnsi="Arial"/>
                <w:color w:val="auto"/>
                <w:sz w:val="18"/>
                <w:szCs w:val="18"/>
              </w:rPr>
            </w:pPr>
            <w:r w:rsidRPr="0013668C">
              <w:rPr>
                <w:rStyle w:val="Strong"/>
                <w:rFonts w:ascii="Arial" w:hAnsi="Arial"/>
                <w:color w:val="auto"/>
                <w:sz w:val="18"/>
                <w:szCs w:val="18"/>
              </w:rPr>
              <w:t>Total leakage (Ml per day)</w:t>
            </w:r>
          </w:p>
          <w:p w14:paraId="0FECEE70" w14:textId="77777777" w:rsidR="002F6EFE" w:rsidRPr="0013668C" w:rsidRDefault="002F6EFE" w:rsidP="00F83EBE">
            <w:pPr>
              <w:spacing w:before="0" w:after="0"/>
              <w:rPr>
                <w:sz w:val="18"/>
                <w:szCs w:val="18"/>
              </w:rPr>
            </w:pPr>
            <w:r w:rsidRPr="0013668C">
              <w:rPr>
                <w:color w:val="857362" w:themeColor="accent2"/>
                <w:sz w:val="18"/>
                <w:szCs w:val="18"/>
              </w:rPr>
              <w:t>Based on PR19 definition</w:t>
            </w:r>
            <w:r w:rsidRPr="0013668C">
              <w:rPr>
                <w:i/>
                <w:sz w:val="18"/>
                <w:szCs w:val="18"/>
              </w:rPr>
              <w:t xml:space="preserve">, </w:t>
            </w:r>
            <w:r w:rsidRPr="0013668C">
              <w:rPr>
                <w:color w:val="857362" w:themeColor="accent2"/>
                <w:sz w:val="18"/>
                <w:szCs w:val="18"/>
              </w:rPr>
              <w:t>annual average</w:t>
            </w:r>
          </w:p>
        </w:tc>
        <w:tc>
          <w:tcPr>
            <w:tcW w:w="1906" w:type="dxa"/>
          </w:tcPr>
          <w:p w14:paraId="0F83E91A" w14:textId="77777777" w:rsidR="002F6EFE" w:rsidRPr="0013668C" w:rsidRDefault="002F6EFE" w:rsidP="008D2010">
            <w:pPr>
              <w:pStyle w:val="Tableparagraph"/>
              <w:rPr>
                <w:rStyle w:val="Strong"/>
                <w:rFonts w:ascii="Arial" w:hAnsi="Arial"/>
                <w:color w:val="auto"/>
                <w:sz w:val="18"/>
                <w:szCs w:val="18"/>
              </w:rPr>
            </w:pPr>
            <w:r w:rsidRPr="0013668C">
              <w:rPr>
                <w:rStyle w:val="Strong"/>
                <w:rFonts w:ascii="Arial" w:hAnsi="Arial"/>
                <w:color w:val="auto"/>
                <w:sz w:val="18"/>
                <w:szCs w:val="18"/>
              </w:rPr>
              <w:t>172</w:t>
            </w:r>
          </w:p>
        </w:tc>
        <w:tc>
          <w:tcPr>
            <w:tcW w:w="1959" w:type="dxa"/>
          </w:tcPr>
          <w:p w14:paraId="52923694" w14:textId="77777777" w:rsidR="002F6EFE" w:rsidRPr="0013668C" w:rsidRDefault="002F6EFE" w:rsidP="008D2010">
            <w:pPr>
              <w:pStyle w:val="Tableparagraph"/>
              <w:rPr>
                <w:rStyle w:val="Strong"/>
                <w:rFonts w:ascii="Arial" w:hAnsi="Arial"/>
                <w:color w:val="auto"/>
                <w:sz w:val="18"/>
                <w:szCs w:val="18"/>
              </w:rPr>
            </w:pPr>
            <w:r w:rsidRPr="0013668C">
              <w:rPr>
                <w:rStyle w:val="Strong"/>
                <w:rFonts w:ascii="Arial" w:hAnsi="Arial"/>
                <w:color w:val="auto"/>
                <w:sz w:val="18"/>
                <w:szCs w:val="18"/>
              </w:rPr>
              <w:t>142.24</w:t>
            </w:r>
          </w:p>
        </w:tc>
        <w:tc>
          <w:tcPr>
            <w:tcW w:w="1621" w:type="dxa"/>
          </w:tcPr>
          <w:p w14:paraId="4E44A514" w14:textId="77777777" w:rsidR="002F6EFE" w:rsidRPr="0013668C" w:rsidRDefault="00364E5B">
            <w:pPr>
              <w:pStyle w:val="Tableparagraph"/>
              <w:rPr>
                <w:rStyle w:val="Strong"/>
                <w:rFonts w:ascii="Arial" w:hAnsi="Arial"/>
                <w:color w:val="auto"/>
                <w:sz w:val="18"/>
                <w:szCs w:val="18"/>
              </w:rPr>
            </w:pPr>
            <w:r w:rsidRPr="0013668C">
              <w:rPr>
                <w:rStyle w:val="Strong"/>
                <w:rFonts w:ascii="Arial" w:hAnsi="Arial"/>
                <w:color w:val="auto"/>
                <w:sz w:val="18"/>
                <w:szCs w:val="18"/>
              </w:rPr>
              <w:t>-</w:t>
            </w:r>
            <w:r w:rsidR="002F6EFE" w:rsidRPr="0013668C">
              <w:rPr>
                <w:rStyle w:val="Strong"/>
                <w:rFonts w:ascii="Arial" w:hAnsi="Arial"/>
                <w:color w:val="auto"/>
                <w:sz w:val="18"/>
                <w:szCs w:val="18"/>
              </w:rPr>
              <w:t>17</w:t>
            </w:r>
            <w:r w:rsidRPr="0013668C">
              <w:rPr>
                <w:rStyle w:val="Strong"/>
                <w:rFonts w:ascii="Arial" w:hAnsi="Arial"/>
                <w:color w:val="auto"/>
                <w:sz w:val="18"/>
                <w:szCs w:val="18"/>
              </w:rPr>
              <w:t>.3</w:t>
            </w:r>
            <w:r w:rsidR="003D5F7F">
              <w:rPr>
                <w:rStyle w:val="Strong"/>
                <w:rFonts w:ascii="Arial" w:hAnsi="Arial"/>
                <w:color w:val="auto"/>
                <w:sz w:val="18"/>
                <w:szCs w:val="18"/>
              </w:rPr>
              <w:t>0</w:t>
            </w:r>
            <w:r w:rsidR="002F6EFE" w:rsidRPr="0013668C">
              <w:rPr>
                <w:rStyle w:val="Strong"/>
                <w:rFonts w:ascii="Arial" w:hAnsi="Arial"/>
                <w:color w:val="auto"/>
                <w:sz w:val="18"/>
                <w:szCs w:val="18"/>
              </w:rPr>
              <w:t>%</w:t>
            </w:r>
          </w:p>
        </w:tc>
      </w:tr>
      <w:tr w:rsidR="002F6EFE" w:rsidRPr="0013668C" w14:paraId="07C1BD89" w14:textId="77777777" w:rsidTr="00F172A4">
        <w:trPr>
          <w:cnfStyle w:val="000000100000" w:firstRow="0" w:lastRow="0" w:firstColumn="0" w:lastColumn="0" w:oddVBand="0" w:evenVBand="0" w:oddHBand="1" w:evenHBand="0" w:firstRowFirstColumn="0" w:firstRowLastColumn="0" w:lastRowFirstColumn="0" w:lastRowLastColumn="0"/>
          <w:cantSplit/>
        </w:trPr>
        <w:tc>
          <w:tcPr>
            <w:tcW w:w="3756" w:type="dxa"/>
          </w:tcPr>
          <w:p w14:paraId="09B61D58" w14:textId="77777777" w:rsidR="002F6EFE" w:rsidRPr="0013668C" w:rsidRDefault="002F6EFE" w:rsidP="006829F1">
            <w:pPr>
              <w:pStyle w:val="Tableparagraph"/>
              <w:spacing w:before="0" w:after="0"/>
              <w:rPr>
                <w:rStyle w:val="Strong"/>
                <w:rFonts w:ascii="Arial" w:hAnsi="Arial"/>
                <w:color w:val="auto"/>
                <w:sz w:val="18"/>
                <w:szCs w:val="18"/>
              </w:rPr>
            </w:pPr>
            <w:r w:rsidRPr="0013668C">
              <w:rPr>
                <w:rStyle w:val="Strong"/>
                <w:rFonts w:ascii="Arial" w:hAnsi="Arial"/>
                <w:color w:val="auto"/>
                <w:sz w:val="18"/>
                <w:szCs w:val="18"/>
              </w:rPr>
              <w:t>Leakage (cubic metres per km of main per day)</w:t>
            </w:r>
          </w:p>
          <w:p w14:paraId="2A905E36" w14:textId="77777777" w:rsidR="002F6EFE" w:rsidRPr="0013668C" w:rsidRDefault="002F6EFE" w:rsidP="006829F1">
            <w:pPr>
              <w:spacing w:before="0" w:after="0"/>
              <w:rPr>
                <w:sz w:val="18"/>
                <w:szCs w:val="18"/>
              </w:rPr>
            </w:pPr>
            <w:r w:rsidRPr="0013668C">
              <w:rPr>
                <w:color w:val="857362" w:themeColor="accent2"/>
                <w:sz w:val="18"/>
                <w:szCs w:val="18"/>
              </w:rPr>
              <w:t>Based on PR19 definition, annual average</w:t>
            </w:r>
          </w:p>
        </w:tc>
        <w:tc>
          <w:tcPr>
            <w:tcW w:w="1906" w:type="dxa"/>
          </w:tcPr>
          <w:p w14:paraId="7F7AFBA7" w14:textId="77777777" w:rsidR="002F6EFE" w:rsidRPr="0013668C" w:rsidRDefault="002F6EFE" w:rsidP="008D2010">
            <w:pPr>
              <w:pStyle w:val="Tableparagraph"/>
              <w:rPr>
                <w:rStyle w:val="Strong"/>
                <w:rFonts w:ascii="Arial" w:hAnsi="Arial"/>
                <w:color w:val="auto"/>
                <w:sz w:val="18"/>
                <w:szCs w:val="18"/>
              </w:rPr>
            </w:pPr>
            <w:r w:rsidRPr="0013668C">
              <w:rPr>
                <w:rStyle w:val="Strong"/>
                <w:rFonts w:ascii="Arial" w:hAnsi="Arial"/>
                <w:color w:val="auto"/>
                <w:sz w:val="18"/>
                <w:szCs w:val="18"/>
              </w:rPr>
              <w:t>4.4</w:t>
            </w:r>
          </w:p>
        </w:tc>
        <w:tc>
          <w:tcPr>
            <w:tcW w:w="1959" w:type="dxa"/>
          </w:tcPr>
          <w:p w14:paraId="2C154528" w14:textId="77777777" w:rsidR="002F6EFE" w:rsidRPr="0013668C" w:rsidRDefault="002F6EFE" w:rsidP="008D2010">
            <w:pPr>
              <w:pStyle w:val="Tableparagraph"/>
              <w:rPr>
                <w:rStyle w:val="Strong"/>
                <w:rFonts w:ascii="Arial" w:hAnsi="Arial"/>
                <w:color w:val="auto"/>
                <w:sz w:val="18"/>
                <w:szCs w:val="18"/>
              </w:rPr>
            </w:pPr>
            <w:r w:rsidRPr="0013668C">
              <w:rPr>
                <w:rStyle w:val="Strong"/>
                <w:rFonts w:ascii="Arial" w:hAnsi="Arial"/>
                <w:color w:val="auto"/>
                <w:sz w:val="18"/>
                <w:szCs w:val="18"/>
              </w:rPr>
              <w:t>3.5</w:t>
            </w:r>
          </w:p>
        </w:tc>
        <w:tc>
          <w:tcPr>
            <w:tcW w:w="1621" w:type="dxa"/>
          </w:tcPr>
          <w:p w14:paraId="470AE360" w14:textId="77777777" w:rsidR="002F6EFE" w:rsidRPr="0013668C" w:rsidRDefault="00364E5B">
            <w:pPr>
              <w:pStyle w:val="Tableparagraph"/>
              <w:rPr>
                <w:rStyle w:val="Strong"/>
                <w:rFonts w:ascii="Arial" w:hAnsi="Arial"/>
                <w:color w:val="auto"/>
                <w:sz w:val="18"/>
                <w:szCs w:val="18"/>
              </w:rPr>
            </w:pPr>
            <w:r w:rsidRPr="0013668C">
              <w:rPr>
                <w:rStyle w:val="Strong"/>
                <w:rFonts w:ascii="Arial" w:hAnsi="Arial"/>
                <w:color w:val="auto"/>
                <w:sz w:val="18"/>
                <w:szCs w:val="18"/>
              </w:rPr>
              <w:t>-</w:t>
            </w:r>
            <w:r w:rsidR="002F6EFE" w:rsidRPr="0013668C">
              <w:rPr>
                <w:rStyle w:val="Strong"/>
                <w:rFonts w:ascii="Arial" w:hAnsi="Arial"/>
                <w:color w:val="auto"/>
                <w:sz w:val="18"/>
                <w:szCs w:val="18"/>
              </w:rPr>
              <w:t>20</w:t>
            </w:r>
            <w:r w:rsidRPr="0013668C">
              <w:rPr>
                <w:rStyle w:val="Strong"/>
                <w:rFonts w:ascii="Arial" w:hAnsi="Arial"/>
                <w:color w:val="auto"/>
                <w:sz w:val="18"/>
                <w:szCs w:val="18"/>
              </w:rPr>
              <w:t>.</w:t>
            </w:r>
            <w:r w:rsidR="003D5F7F">
              <w:rPr>
                <w:rStyle w:val="Strong"/>
                <w:rFonts w:ascii="Arial" w:hAnsi="Arial"/>
                <w:color w:val="auto"/>
                <w:sz w:val="18"/>
                <w:szCs w:val="18"/>
              </w:rPr>
              <w:t>5</w:t>
            </w:r>
            <w:r w:rsidRPr="0013668C">
              <w:rPr>
                <w:rStyle w:val="Strong"/>
                <w:rFonts w:ascii="Arial" w:hAnsi="Arial"/>
                <w:color w:val="auto"/>
                <w:sz w:val="18"/>
                <w:szCs w:val="18"/>
              </w:rPr>
              <w:t>0</w:t>
            </w:r>
            <w:r w:rsidR="002F6EFE" w:rsidRPr="0013668C">
              <w:rPr>
                <w:rStyle w:val="Strong"/>
                <w:rFonts w:ascii="Arial" w:hAnsi="Arial"/>
                <w:color w:val="auto"/>
                <w:sz w:val="18"/>
                <w:szCs w:val="18"/>
              </w:rPr>
              <w:t>%</w:t>
            </w:r>
          </w:p>
        </w:tc>
      </w:tr>
      <w:tr w:rsidR="002F6EFE" w:rsidRPr="0013668C" w14:paraId="7D739959" w14:textId="77777777" w:rsidTr="00F172A4">
        <w:trPr>
          <w:cnfStyle w:val="000000010000" w:firstRow="0" w:lastRow="0" w:firstColumn="0" w:lastColumn="0" w:oddVBand="0" w:evenVBand="0" w:oddHBand="0" w:evenHBand="1" w:firstRowFirstColumn="0" w:firstRowLastColumn="0" w:lastRowFirstColumn="0" w:lastRowLastColumn="0"/>
          <w:cantSplit/>
        </w:trPr>
        <w:tc>
          <w:tcPr>
            <w:tcW w:w="3756" w:type="dxa"/>
          </w:tcPr>
          <w:p w14:paraId="2E90D436" w14:textId="77777777" w:rsidR="002F6EFE" w:rsidRPr="0013668C" w:rsidRDefault="002F6EFE" w:rsidP="008D2010">
            <w:pPr>
              <w:pStyle w:val="Tableparagraph"/>
              <w:rPr>
                <w:rStyle w:val="Strong"/>
                <w:rFonts w:ascii="Arial" w:hAnsi="Arial"/>
                <w:color w:val="auto"/>
                <w:sz w:val="18"/>
                <w:szCs w:val="18"/>
              </w:rPr>
            </w:pPr>
            <w:r w:rsidRPr="0013668C">
              <w:rPr>
                <w:rStyle w:val="Strong"/>
                <w:rFonts w:ascii="Arial" w:hAnsi="Arial"/>
                <w:color w:val="auto"/>
                <w:sz w:val="18"/>
                <w:szCs w:val="18"/>
              </w:rPr>
              <w:t>Leakage (litres per property per day)</w:t>
            </w:r>
          </w:p>
          <w:p w14:paraId="0529F23D" w14:textId="77777777" w:rsidR="002F6EFE" w:rsidRPr="0013668C" w:rsidRDefault="002F6EFE" w:rsidP="006829F1">
            <w:pPr>
              <w:spacing w:before="0" w:after="0"/>
              <w:rPr>
                <w:sz w:val="18"/>
                <w:szCs w:val="18"/>
              </w:rPr>
            </w:pPr>
            <w:r w:rsidRPr="0013668C">
              <w:rPr>
                <w:color w:val="857362" w:themeColor="accent2"/>
                <w:sz w:val="18"/>
                <w:szCs w:val="18"/>
              </w:rPr>
              <w:t xml:space="preserve">Based on PR19 definition, annual average </w:t>
            </w:r>
          </w:p>
        </w:tc>
        <w:tc>
          <w:tcPr>
            <w:tcW w:w="1906" w:type="dxa"/>
          </w:tcPr>
          <w:p w14:paraId="353EC0BD" w14:textId="77777777" w:rsidR="002F6EFE" w:rsidRPr="0013668C" w:rsidRDefault="002F6EFE" w:rsidP="008D2010">
            <w:pPr>
              <w:pStyle w:val="Tableparagraph"/>
              <w:rPr>
                <w:rStyle w:val="Strong"/>
                <w:rFonts w:ascii="Arial" w:hAnsi="Arial"/>
                <w:color w:val="auto"/>
                <w:sz w:val="18"/>
                <w:szCs w:val="18"/>
              </w:rPr>
            </w:pPr>
            <w:r w:rsidRPr="0013668C">
              <w:rPr>
                <w:rStyle w:val="Strong"/>
                <w:rFonts w:ascii="Arial" w:hAnsi="Arial"/>
                <w:color w:val="auto"/>
                <w:sz w:val="18"/>
                <w:szCs w:val="18"/>
              </w:rPr>
              <w:t>82.7</w:t>
            </w:r>
          </w:p>
        </w:tc>
        <w:tc>
          <w:tcPr>
            <w:tcW w:w="1959" w:type="dxa"/>
          </w:tcPr>
          <w:p w14:paraId="4374DD70" w14:textId="77777777" w:rsidR="002F6EFE" w:rsidRPr="0013668C" w:rsidRDefault="002F6EFE" w:rsidP="008D2010">
            <w:pPr>
              <w:pStyle w:val="Tableparagraph"/>
              <w:rPr>
                <w:rStyle w:val="Strong"/>
                <w:rFonts w:ascii="Arial" w:hAnsi="Arial"/>
                <w:color w:val="auto"/>
                <w:sz w:val="18"/>
                <w:szCs w:val="18"/>
              </w:rPr>
            </w:pPr>
            <w:r w:rsidRPr="0013668C">
              <w:rPr>
                <w:rStyle w:val="Strong"/>
                <w:rFonts w:ascii="Arial" w:hAnsi="Arial"/>
                <w:color w:val="auto"/>
                <w:sz w:val="18"/>
                <w:szCs w:val="18"/>
              </w:rPr>
              <w:t>62.9</w:t>
            </w:r>
          </w:p>
        </w:tc>
        <w:tc>
          <w:tcPr>
            <w:tcW w:w="1621" w:type="dxa"/>
          </w:tcPr>
          <w:p w14:paraId="755FF62A" w14:textId="77777777" w:rsidR="002F6EFE" w:rsidRPr="0013668C" w:rsidRDefault="00364E5B" w:rsidP="00364E5B">
            <w:pPr>
              <w:pStyle w:val="Tableparagraph"/>
              <w:rPr>
                <w:rStyle w:val="Strong"/>
                <w:rFonts w:ascii="Arial" w:hAnsi="Arial"/>
                <w:color w:val="auto"/>
                <w:sz w:val="18"/>
                <w:szCs w:val="18"/>
              </w:rPr>
            </w:pPr>
            <w:r w:rsidRPr="0013668C">
              <w:rPr>
                <w:rStyle w:val="Strong"/>
                <w:rFonts w:ascii="Arial" w:hAnsi="Arial"/>
                <w:color w:val="auto"/>
                <w:sz w:val="18"/>
                <w:szCs w:val="18"/>
              </w:rPr>
              <w:t>-</w:t>
            </w:r>
            <w:r w:rsidR="002F6EFE" w:rsidRPr="0013668C">
              <w:rPr>
                <w:rStyle w:val="Strong"/>
                <w:rFonts w:ascii="Arial" w:hAnsi="Arial"/>
                <w:color w:val="auto"/>
                <w:sz w:val="18"/>
                <w:szCs w:val="18"/>
              </w:rPr>
              <w:t>2</w:t>
            </w:r>
            <w:r w:rsidRPr="0013668C">
              <w:rPr>
                <w:rStyle w:val="Strong"/>
                <w:rFonts w:ascii="Arial" w:hAnsi="Arial"/>
                <w:color w:val="auto"/>
                <w:sz w:val="18"/>
                <w:szCs w:val="18"/>
              </w:rPr>
              <w:t>3.9</w:t>
            </w:r>
            <w:r w:rsidR="003D5F7F">
              <w:rPr>
                <w:rStyle w:val="Strong"/>
                <w:rFonts w:ascii="Arial" w:hAnsi="Arial"/>
                <w:color w:val="auto"/>
                <w:sz w:val="18"/>
                <w:szCs w:val="18"/>
              </w:rPr>
              <w:t>0</w:t>
            </w:r>
            <w:r w:rsidR="002F6EFE" w:rsidRPr="0013668C">
              <w:rPr>
                <w:rStyle w:val="Strong"/>
                <w:rFonts w:ascii="Arial" w:hAnsi="Arial"/>
                <w:color w:val="auto"/>
                <w:sz w:val="18"/>
                <w:szCs w:val="18"/>
              </w:rPr>
              <w:t>%</w:t>
            </w:r>
          </w:p>
        </w:tc>
      </w:tr>
      <w:tr w:rsidR="002F6EFE" w:rsidRPr="0013668C" w14:paraId="204FEAEF" w14:textId="77777777" w:rsidTr="00F172A4">
        <w:trPr>
          <w:cnfStyle w:val="000000100000" w:firstRow="0" w:lastRow="0" w:firstColumn="0" w:lastColumn="0" w:oddVBand="0" w:evenVBand="0" w:oddHBand="1" w:evenHBand="0" w:firstRowFirstColumn="0" w:firstRowLastColumn="0" w:lastRowFirstColumn="0" w:lastRowLastColumn="0"/>
          <w:cantSplit/>
        </w:trPr>
        <w:tc>
          <w:tcPr>
            <w:tcW w:w="3756" w:type="dxa"/>
          </w:tcPr>
          <w:p w14:paraId="56CEE158" w14:textId="77777777" w:rsidR="002F6EFE" w:rsidRPr="0013668C" w:rsidRDefault="002F6EFE" w:rsidP="00222DD3">
            <w:pPr>
              <w:pStyle w:val="Tableparagraph"/>
              <w:spacing w:after="0"/>
              <w:rPr>
                <w:rStyle w:val="Strong"/>
                <w:rFonts w:ascii="Arial" w:hAnsi="Arial"/>
                <w:color w:val="auto"/>
                <w:sz w:val="18"/>
                <w:szCs w:val="18"/>
              </w:rPr>
            </w:pPr>
            <w:r w:rsidRPr="0013668C">
              <w:rPr>
                <w:rStyle w:val="Strong"/>
                <w:rFonts w:ascii="Arial" w:hAnsi="Arial"/>
                <w:color w:val="auto"/>
                <w:sz w:val="18"/>
                <w:szCs w:val="18"/>
              </w:rPr>
              <w:t>Per Capita Consumption (PCC)</w:t>
            </w:r>
          </w:p>
          <w:p w14:paraId="59A7CA1A" w14:textId="77777777" w:rsidR="002F6EFE" w:rsidRPr="0013668C" w:rsidRDefault="002F6EFE" w:rsidP="00222DD3">
            <w:pPr>
              <w:spacing w:before="0" w:after="0"/>
              <w:rPr>
                <w:sz w:val="18"/>
                <w:szCs w:val="18"/>
              </w:rPr>
            </w:pPr>
            <w:r w:rsidRPr="0013668C">
              <w:rPr>
                <w:color w:val="857362" w:themeColor="accent2"/>
                <w:sz w:val="18"/>
                <w:szCs w:val="18"/>
              </w:rPr>
              <w:t>Based on PR19 definition, annual average</w:t>
            </w:r>
          </w:p>
        </w:tc>
        <w:tc>
          <w:tcPr>
            <w:tcW w:w="1906" w:type="dxa"/>
          </w:tcPr>
          <w:p w14:paraId="15013F2F" w14:textId="77777777" w:rsidR="002F6EFE" w:rsidRPr="0013668C" w:rsidRDefault="003D5F7F" w:rsidP="002F6EFE">
            <w:pPr>
              <w:pStyle w:val="Tableparagraph"/>
              <w:rPr>
                <w:rStyle w:val="Strong"/>
                <w:rFonts w:ascii="Arial" w:hAnsi="Arial"/>
                <w:color w:val="auto"/>
                <w:sz w:val="18"/>
                <w:szCs w:val="18"/>
              </w:rPr>
            </w:pPr>
            <w:r>
              <w:rPr>
                <w:rStyle w:val="Strong"/>
                <w:rFonts w:ascii="Arial" w:hAnsi="Arial"/>
                <w:color w:val="auto"/>
                <w:sz w:val="18"/>
                <w:szCs w:val="18"/>
              </w:rPr>
              <w:t>136.2</w:t>
            </w:r>
          </w:p>
        </w:tc>
        <w:tc>
          <w:tcPr>
            <w:tcW w:w="1959" w:type="dxa"/>
          </w:tcPr>
          <w:p w14:paraId="6BE1AB97" w14:textId="77777777" w:rsidR="002F6EFE" w:rsidRPr="0013668C" w:rsidRDefault="003D5F7F" w:rsidP="002F6EFE">
            <w:pPr>
              <w:pStyle w:val="Tableparagraph"/>
              <w:rPr>
                <w:rStyle w:val="Strong"/>
                <w:rFonts w:ascii="Arial" w:hAnsi="Arial"/>
                <w:color w:val="auto"/>
                <w:sz w:val="18"/>
                <w:szCs w:val="18"/>
              </w:rPr>
            </w:pPr>
            <w:r>
              <w:rPr>
                <w:rStyle w:val="Strong"/>
                <w:rFonts w:ascii="Arial" w:hAnsi="Arial"/>
                <w:color w:val="auto"/>
                <w:sz w:val="18"/>
                <w:szCs w:val="18"/>
              </w:rPr>
              <w:t>130.7</w:t>
            </w:r>
          </w:p>
        </w:tc>
        <w:tc>
          <w:tcPr>
            <w:tcW w:w="1621" w:type="dxa"/>
          </w:tcPr>
          <w:p w14:paraId="4B809E90" w14:textId="77777777" w:rsidR="002F6EFE" w:rsidRPr="0013668C" w:rsidRDefault="00364E5B" w:rsidP="003D5F7F">
            <w:pPr>
              <w:pStyle w:val="Tableparagraph"/>
              <w:rPr>
                <w:rStyle w:val="Strong"/>
                <w:rFonts w:ascii="Arial" w:hAnsi="Arial"/>
                <w:color w:val="auto"/>
                <w:sz w:val="18"/>
                <w:szCs w:val="18"/>
              </w:rPr>
            </w:pPr>
            <w:r w:rsidRPr="0013668C">
              <w:rPr>
                <w:rStyle w:val="Strong"/>
                <w:rFonts w:ascii="Arial" w:hAnsi="Arial"/>
                <w:color w:val="auto"/>
                <w:sz w:val="18"/>
                <w:szCs w:val="18"/>
              </w:rPr>
              <w:t>-</w:t>
            </w:r>
            <w:r w:rsidR="002F6EFE" w:rsidRPr="0013668C">
              <w:rPr>
                <w:rStyle w:val="Strong"/>
                <w:rFonts w:ascii="Arial" w:hAnsi="Arial"/>
                <w:color w:val="auto"/>
                <w:sz w:val="18"/>
                <w:szCs w:val="18"/>
              </w:rPr>
              <w:t>4</w:t>
            </w:r>
            <w:r w:rsidRPr="0013668C">
              <w:rPr>
                <w:rStyle w:val="Strong"/>
                <w:rFonts w:ascii="Arial" w:hAnsi="Arial"/>
                <w:color w:val="auto"/>
                <w:sz w:val="18"/>
                <w:szCs w:val="18"/>
              </w:rPr>
              <w:t>.</w:t>
            </w:r>
            <w:r w:rsidR="003D5F7F">
              <w:rPr>
                <w:rStyle w:val="Strong"/>
                <w:rFonts w:ascii="Arial" w:hAnsi="Arial"/>
                <w:color w:val="auto"/>
                <w:sz w:val="18"/>
                <w:szCs w:val="18"/>
              </w:rPr>
              <w:t>0</w:t>
            </w:r>
            <w:r w:rsidRPr="0013668C">
              <w:rPr>
                <w:rStyle w:val="Strong"/>
                <w:rFonts w:ascii="Arial" w:hAnsi="Arial"/>
                <w:color w:val="auto"/>
                <w:sz w:val="18"/>
                <w:szCs w:val="18"/>
              </w:rPr>
              <w:t>4</w:t>
            </w:r>
            <w:r w:rsidR="002F6EFE" w:rsidRPr="0013668C">
              <w:rPr>
                <w:rStyle w:val="Strong"/>
                <w:rFonts w:ascii="Arial" w:hAnsi="Arial"/>
                <w:color w:val="auto"/>
                <w:sz w:val="18"/>
                <w:szCs w:val="18"/>
              </w:rPr>
              <w:t>%</w:t>
            </w:r>
          </w:p>
        </w:tc>
      </w:tr>
      <w:tr w:rsidR="002F6EFE" w:rsidRPr="0013668C" w14:paraId="17E2E904" w14:textId="77777777" w:rsidTr="00F172A4">
        <w:trPr>
          <w:cnfStyle w:val="000000010000" w:firstRow="0" w:lastRow="0" w:firstColumn="0" w:lastColumn="0" w:oddVBand="0" w:evenVBand="0" w:oddHBand="0" w:evenHBand="1" w:firstRowFirstColumn="0" w:firstRowLastColumn="0" w:lastRowFirstColumn="0" w:lastRowLastColumn="0"/>
          <w:cantSplit/>
        </w:trPr>
        <w:tc>
          <w:tcPr>
            <w:tcW w:w="3756" w:type="dxa"/>
          </w:tcPr>
          <w:p w14:paraId="34F48687" w14:textId="77777777" w:rsidR="002F6EFE" w:rsidRPr="0013668C" w:rsidRDefault="002F6EFE" w:rsidP="007B0DE0">
            <w:pPr>
              <w:pStyle w:val="Tableparagraph"/>
              <w:rPr>
                <w:rStyle w:val="Strong"/>
                <w:rFonts w:ascii="Arial" w:hAnsi="Arial"/>
                <w:color w:val="auto"/>
                <w:sz w:val="18"/>
                <w:szCs w:val="18"/>
              </w:rPr>
            </w:pPr>
            <w:r w:rsidRPr="0013668C">
              <w:rPr>
                <w:rStyle w:val="Strong"/>
                <w:rFonts w:ascii="Arial" w:hAnsi="Arial"/>
                <w:color w:val="auto"/>
                <w:sz w:val="18"/>
                <w:szCs w:val="18"/>
              </w:rPr>
              <w:t>ODI RoRE range</w:t>
            </w:r>
          </w:p>
        </w:tc>
        <w:tc>
          <w:tcPr>
            <w:tcW w:w="1906" w:type="dxa"/>
          </w:tcPr>
          <w:p w14:paraId="23D9A942" w14:textId="77777777" w:rsidR="002F6EFE" w:rsidRPr="0013668C" w:rsidRDefault="002F6EFE" w:rsidP="00FC7831">
            <w:pPr>
              <w:pStyle w:val="Tableparagraph"/>
              <w:rPr>
                <w:rStyle w:val="Strong"/>
                <w:rFonts w:ascii="Arial" w:hAnsi="Arial"/>
                <w:color w:val="auto"/>
                <w:sz w:val="18"/>
                <w:szCs w:val="18"/>
              </w:rPr>
            </w:pPr>
            <w:r w:rsidRPr="0013668C">
              <w:rPr>
                <w:rStyle w:val="Strong"/>
                <w:rFonts w:ascii="Arial" w:hAnsi="Arial"/>
                <w:color w:val="auto"/>
                <w:sz w:val="18"/>
                <w:szCs w:val="18"/>
              </w:rPr>
              <w:t>0.7</w:t>
            </w:r>
            <w:r w:rsidR="003D5F7F">
              <w:rPr>
                <w:rStyle w:val="Strong"/>
                <w:rFonts w:ascii="Arial" w:hAnsi="Arial"/>
                <w:color w:val="auto"/>
                <w:sz w:val="18"/>
                <w:szCs w:val="18"/>
              </w:rPr>
              <w:t>0</w:t>
            </w:r>
            <w:r w:rsidR="005D4E45" w:rsidRPr="0013668C">
              <w:rPr>
                <w:rStyle w:val="Strong"/>
                <w:rFonts w:ascii="Arial" w:hAnsi="Arial"/>
                <w:color w:val="auto"/>
                <w:sz w:val="18"/>
                <w:szCs w:val="18"/>
              </w:rPr>
              <w:t>%</w:t>
            </w:r>
            <w:r w:rsidRPr="0013668C">
              <w:rPr>
                <w:rStyle w:val="Strong"/>
                <w:rFonts w:ascii="Arial" w:hAnsi="Arial"/>
                <w:color w:val="auto"/>
                <w:sz w:val="18"/>
                <w:szCs w:val="18"/>
              </w:rPr>
              <w:t xml:space="preserve"> outperformance</w:t>
            </w:r>
          </w:p>
          <w:p w14:paraId="703F1600" w14:textId="77777777" w:rsidR="002F6EFE" w:rsidRPr="0013668C" w:rsidRDefault="002F6EFE" w:rsidP="008D2010">
            <w:pPr>
              <w:pStyle w:val="Tableparagraph"/>
              <w:rPr>
                <w:rStyle w:val="Strong"/>
                <w:rFonts w:ascii="Arial" w:hAnsi="Arial"/>
                <w:color w:val="auto"/>
                <w:sz w:val="18"/>
                <w:szCs w:val="18"/>
              </w:rPr>
            </w:pPr>
            <w:r w:rsidRPr="0013668C">
              <w:rPr>
                <w:sz w:val="18"/>
                <w:szCs w:val="18"/>
              </w:rPr>
              <w:t>1.5</w:t>
            </w:r>
            <w:r w:rsidR="003D5F7F">
              <w:rPr>
                <w:sz w:val="18"/>
                <w:szCs w:val="18"/>
              </w:rPr>
              <w:t>0</w:t>
            </w:r>
            <w:r w:rsidR="005D4E45" w:rsidRPr="0013668C">
              <w:rPr>
                <w:sz w:val="18"/>
                <w:szCs w:val="18"/>
              </w:rPr>
              <w:t>%</w:t>
            </w:r>
            <w:r w:rsidRPr="0013668C">
              <w:rPr>
                <w:sz w:val="18"/>
                <w:szCs w:val="18"/>
              </w:rPr>
              <w:t xml:space="preserve"> underperformance</w:t>
            </w:r>
          </w:p>
        </w:tc>
        <w:tc>
          <w:tcPr>
            <w:tcW w:w="1959" w:type="dxa"/>
          </w:tcPr>
          <w:p w14:paraId="3F3BF3B6" w14:textId="77777777" w:rsidR="002F6EFE" w:rsidRPr="0013668C" w:rsidRDefault="00BE2650" w:rsidP="00FC7831">
            <w:pPr>
              <w:pStyle w:val="Tableparagraph"/>
              <w:rPr>
                <w:rStyle w:val="Strong"/>
                <w:rFonts w:ascii="Arial" w:hAnsi="Arial"/>
                <w:color w:val="auto"/>
                <w:sz w:val="18"/>
                <w:szCs w:val="18"/>
              </w:rPr>
            </w:pPr>
            <w:r w:rsidRPr="0013668C">
              <w:rPr>
                <w:rStyle w:val="Strong"/>
                <w:rFonts w:ascii="Arial" w:hAnsi="Arial"/>
                <w:color w:val="auto"/>
                <w:sz w:val="18"/>
                <w:szCs w:val="18"/>
              </w:rPr>
              <w:t>0.7</w:t>
            </w:r>
            <w:r w:rsidR="003D5F7F">
              <w:rPr>
                <w:rStyle w:val="Strong"/>
                <w:rFonts w:ascii="Arial" w:hAnsi="Arial"/>
                <w:color w:val="auto"/>
                <w:sz w:val="18"/>
                <w:szCs w:val="18"/>
              </w:rPr>
              <w:t>3</w:t>
            </w:r>
            <w:r w:rsidRPr="0013668C">
              <w:rPr>
                <w:rStyle w:val="Strong"/>
                <w:rFonts w:ascii="Arial" w:hAnsi="Arial"/>
                <w:color w:val="auto"/>
                <w:sz w:val="18"/>
                <w:szCs w:val="18"/>
              </w:rPr>
              <w:t>%</w:t>
            </w:r>
            <w:r w:rsidR="002F6EFE" w:rsidRPr="0013668C">
              <w:rPr>
                <w:rStyle w:val="Strong"/>
                <w:rFonts w:ascii="Arial" w:hAnsi="Arial"/>
                <w:color w:val="auto"/>
                <w:sz w:val="18"/>
                <w:szCs w:val="18"/>
              </w:rPr>
              <w:t xml:space="preserve"> outperformance</w:t>
            </w:r>
          </w:p>
          <w:p w14:paraId="7A0174BD" w14:textId="77777777" w:rsidR="002F6EFE" w:rsidRPr="0013668C" w:rsidRDefault="00BE2650" w:rsidP="00F172A4">
            <w:pPr>
              <w:pStyle w:val="Tableparagraph"/>
              <w:rPr>
                <w:rStyle w:val="Strong"/>
                <w:rFonts w:ascii="Arial" w:hAnsi="Arial"/>
                <w:color w:val="auto"/>
                <w:sz w:val="18"/>
                <w:szCs w:val="18"/>
              </w:rPr>
            </w:pPr>
            <w:r w:rsidRPr="0013668C">
              <w:rPr>
                <w:rStyle w:val="Strong"/>
                <w:rFonts w:ascii="Arial" w:hAnsi="Arial"/>
                <w:color w:val="auto"/>
                <w:sz w:val="18"/>
                <w:szCs w:val="18"/>
              </w:rPr>
              <w:t>1.5</w:t>
            </w:r>
            <w:r w:rsidR="003D5F7F">
              <w:rPr>
                <w:rStyle w:val="Strong"/>
                <w:rFonts w:ascii="Arial" w:hAnsi="Arial"/>
                <w:color w:val="auto"/>
                <w:sz w:val="18"/>
                <w:szCs w:val="18"/>
              </w:rPr>
              <w:t>0</w:t>
            </w:r>
            <w:r w:rsidR="00F172A4" w:rsidRPr="0013668C">
              <w:rPr>
                <w:rStyle w:val="Strong"/>
                <w:rFonts w:ascii="Arial" w:hAnsi="Arial"/>
                <w:color w:val="auto"/>
                <w:sz w:val="18"/>
                <w:szCs w:val="18"/>
              </w:rPr>
              <w:t>%</w:t>
            </w:r>
            <w:r w:rsidR="002F6EFE" w:rsidRPr="0013668C">
              <w:rPr>
                <w:rStyle w:val="Strong"/>
                <w:rFonts w:ascii="Arial" w:hAnsi="Arial"/>
                <w:color w:val="auto"/>
                <w:sz w:val="18"/>
                <w:szCs w:val="18"/>
              </w:rPr>
              <w:t xml:space="preserve"> underperformance</w:t>
            </w:r>
          </w:p>
        </w:tc>
        <w:tc>
          <w:tcPr>
            <w:tcW w:w="1621" w:type="dxa"/>
            <w:vMerge w:val="restart"/>
            <w:shd w:val="clear" w:color="auto" w:fill="E7E2DE" w:themeFill="accent2" w:themeFillTint="33"/>
          </w:tcPr>
          <w:p w14:paraId="24E87EE2" w14:textId="77777777" w:rsidR="002F6EFE" w:rsidRPr="0013668C" w:rsidRDefault="002F6EFE" w:rsidP="008D2010">
            <w:pPr>
              <w:pStyle w:val="Tableparagraph"/>
              <w:rPr>
                <w:rStyle w:val="Strong"/>
                <w:rFonts w:ascii="Arial" w:hAnsi="Arial"/>
                <w:color w:val="auto"/>
                <w:sz w:val="18"/>
                <w:szCs w:val="18"/>
              </w:rPr>
            </w:pPr>
          </w:p>
          <w:p w14:paraId="06586046" w14:textId="77777777" w:rsidR="002F6EFE" w:rsidRPr="0013668C" w:rsidRDefault="002F6EFE" w:rsidP="008D2010">
            <w:pPr>
              <w:pStyle w:val="Tableparagraph"/>
              <w:rPr>
                <w:rStyle w:val="Strong"/>
                <w:rFonts w:ascii="Arial" w:hAnsi="Arial"/>
                <w:color w:val="auto"/>
                <w:sz w:val="18"/>
                <w:szCs w:val="18"/>
              </w:rPr>
            </w:pPr>
          </w:p>
          <w:p w14:paraId="07720B70" w14:textId="77777777" w:rsidR="002F6EFE" w:rsidRPr="0013668C" w:rsidRDefault="002F6EFE" w:rsidP="008D2010">
            <w:pPr>
              <w:pStyle w:val="Tableparagraph"/>
              <w:rPr>
                <w:rStyle w:val="Strong"/>
                <w:rFonts w:ascii="Arial" w:hAnsi="Arial"/>
                <w:color w:val="auto"/>
                <w:sz w:val="18"/>
                <w:szCs w:val="18"/>
              </w:rPr>
            </w:pPr>
          </w:p>
          <w:p w14:paraId="3D2D8F65" w14:textId="77777777" w:rsidR="002F6EFE" w:rsidRPr="0013668C" w:rsidRDefault="002F6EFE" w:rsidP="00F1758B">
            <w:pPr>
              <w:pStyle w:val="Tableparagraph"/>
              <w:jc w:val="right"/>
              <w:rPr>
                <w:rStyle w:val="Strong"/>
                <w:rFonts w:ascii="Arial" w:hAnsi="Arial"/>
                <w:color w:val="auto"/>
                <w:sz w:val="18"/>
                <w:szCs w:val="18"/>
              </w:rPr>
            </w:pPr>
          </w:p>
        </w:tc>
      </w:tr>
      <w:tr w:rsidR="003916A9" w:rsidRPr="0013668C" w14:paraId="3A97ACD5" w14:textId="77777777" w:rsidTr="00F172A4">
        <w:trPr>
          <w:cnfStyle w:val="000000100000" w:firstRow="0" w:lastRow="0" w:firstColumn="0" w:lastColumn="0" w:oddVBand="0" w:evenVBand="0" w:oddHBand="1" w:evenHBand="0" w:firstRowFirstColumn="0" w:firstRowLastColumn="0" w:lastRowFirstColumn="0" w:lastRowLastColumn="0"/>
          <w:cantSplit/>
        </w:trPr>
        <w:tc>
          <w:tcPr>
            <w:tcW w:w="3756" w:type="dxa"/>
          </w:tcPr>
          <w:p w14:paraId="7711F154" w14:textId="77777777" w:rsidR="003916A9" w:rsidRPr="0013668C" w:rsidRDefault="003916A9" w:rsidP="008D2010">
            <w:pPr>
              <w:pStyle w:val="Tableparagraph"/>
              <w:rPr>
                <w:rStyle w:val="Strong"/>
                <w:rFonts w:ascii="Arial" w:hAnsi="Arial"/>
                <w:color w:val="auto"/>
                <w:sz w:val="18"/>
                <w:szCs w:val="18"/>
              </w:rPr>
            </w:pPr>
            <w:r w:rsidRPr="0013668C">
              <w:rPr>
                <w:rStyle w:val="Strong"/>
                <w:rFonts w:ascii="Arial" w:hAnsi="Arial"/>
                <w:color w:val="auto"/>
                <w:sz w:val="18"/>
                <w:szCs w:val="18"/>
              </w:rPr>
              <w:t>Appointee WACC (real RPI)</w:t>
            </w:r>
          </w:p>
        </w:tc>
        <w:tc>
          <w:tcPr>
            <w:tcW w:w="1906" w:type="dxa"/>
          </w:tcPr>
          <w:p w14:paraId="06640A2C" w14:textId="77777777" w:rsidR="003916A9" w:rsidRPr="0013668C" w:rsidRDefault="00001620" w:rsidP="005D4E45">
            <w:pPr>
              <w:pStyle w:val="Tableparagraph"/>
              <w:rPr>
                <w:rStyle w:val="Strong"/>
                <w:rFonts w:ascii="Arial" w:hAnsi="Arial"/>
                <w:color w:val="auto"/>
                <w:sz w:val="18"/>
                <w:szCs w:val="18"/>
              </w:rPr>
            </w:pPr>
            <w:r w:rsidRPr="0013668C">
              <w:rPr>
                <w:rStyle w:val="Strong"/>
                <w:rFonts w:ascii="Arial" w:hAnsi="Arial"/>
                <w:color w:val="auto"/>
                <w:sz w:val="18"/>
                <w:szCs w:val="18"/>
              </w:rPr>
              <w:t>3.</w:t>
            </w:r>
            <w:r w:rsidR="005D4E45" w:rsidRPr="0013668C">
              <w:rPr>
                <w:rStyle w:val="Strong"/>
                <w:rFonts w:ascii="Arial" w:hAnsi="Arial"/>
                <w:color w:val="auto"/>
                <w:sz w:val="18"/>
                <w:szCs w:val="18"/>
              </w:rPr>
              <w:t>54%</w:t>
            </w:r>
          </w:p>
        </w:tc>
        <w:tc>
          <w:tcPr>
            <w:tcW w:w="1959" w:type="dxa"/>
          </w:tcPr>
          <w:p w14:paraId="46E6E7C4" w14:textId="77777777" w:rsidR="003916A9" w:rsidRPr="0013668C" w:rsidRDefault="003916A9" w:rsidP="008D2010">
            <w:pPr>
              <w:pStyle w:val="Tableparagraph"/>
              <w:rPr>
                <w:rStyle w:val="Strong"/>
                <w:rFonts w:ascii="Arial" w:hAnsi="Arial"/>
                <w:color w:val="auto"/>
                <w:sz w:val="18"/>
                <w:szCs w:val="18"/>
              </w:rPr>
            </w:pPr>
            <w:r w:rsidRPr="0013668C">
              <w:rPr>
                <w:sz w:val="18"/>
                <w:szCs w:val="18"/>
              </w:rPr>
              <w:t>2.40%</w:t>
            </w:r>
          </w:p>
        </w:tc>
        <w:tc>
          <w:tcPr>
            <w:tcW w:w="1621" w:type="dxa"/>
            <w:vMerge/>
            <w:shd w:val="clear" w:color="auto" w:fill="E7E2DE" w:themeFill="accent2" w:themeFillTint="33"/>
          </w:tcPr>
          <w:p w14:paraId="2356235F" w14:textId="77777777" w:rsidR="003916A9" w:rsidRPr="0013668C" w:rsidRDefault="003916A9" w:rsidP="00F1758B">
            <w:pPr>
              <w:pStyle w:val="Tableparagraph"/>
              <w:jc w:val="right"/>
              <w:rPr>
                <w:rStyle w:val="Strong"/>
                <w:rFonts w:ascii="Arial" w:hAnsi="Arial"/>
                <w:color w:val="auto"/>
                <w:sz w:val="18"/>
                <w:szCs w:val="18"/>
              </w:rPr>
            </w:pPr>
          </w:p>
        </w:tc>
      </w:tr>
      <w:tr w:rsidR="003916A9" w:rsidRPr="0013668C" w14:paraId="46877BBF" w14:textId="77777777" w:rsidTr="00F172A4">
        <w:trPr>
          <w:cnfStyle w:val="000000010000" w:firstRow="0" w:lastRow="0" w:firstColumn="0" w:lastColumn="0" w:oddVBand="0" w:evenVBand="0" w:oddHBand="0" w:evenHBand="1" w:firstRowFirstColumn="0" w:firstRowLastColumn="0" w:lastRowFirstColumn="0" w:lastRowLastColumn="0"/>
          <w:cantSplit/>
        </w:trPr>
        <w:tc>
          <w:tcPr>
            <w:tcW w:w="3756" w:type="dxa"/>
          </w:tcPr>
          <w:p w14:paraId="67CE3F7E" w14:textId="77777777" w:rsidR="003916A9" w:rsidRPr="0013668C" w:rsidRDefault="003916A9" w:rsidP="008D2010">
            <w:pPr>
              <w:pStyle w:val="Tableparagraph"/>
              <w:rPr>
                <w:rStyle w:val="Strong"/>
                <w:rFonts w:ascii="Arial" w:hAnsi="Arial"/>
                <w:color w:val="auto"/>
                <w:sz w:val="18"/>
                <w:szCs w:val="18"/>
              </w:rPr>
            </w:pPr>
            <w:r w:rsidRPr="0013668C">
              <w:rPr>
                <w:rStyle w:val="Strong"/>
                <w:rFonts w:ascii="Arial" w:hAnsi="Arial"/>
                <w:color w:val="auto"/>
                <w:sz w:val="18"/>
                <w:szCs w:val="18"/>
              </w:rPr>
              <w:t>Appointee WACC (real CPIH)</w:t>
            </w:r>
          </w:p>
        </w:tc>
        <w:tc>
          <w:tcPr>
            <w:tcW w:w="1906" w:type="dxa"/>
          </w:tcPr>
          <w:p w14:paraId="6E66B5FD" w14:textId="77777777" w:rsidR="003916A9" w:rsidRPr="0013668C" w:rsidRDefault="005D4E45" w:rsidP="008D2010">
            <w:pPr>
              <w:pStyle w:val="Tableparagraph"/>
              <w:rPr>
                <w:rStyle w:val="Strong"/>
                <w:rFonts w:ascii="Arial" w:hAnsi="Arial"/>
                <w:color w:val="auto"/>
                <w:sz w:val="18"/>
                <w:szCs w:val="18"/>
              </w:rPr>
            </w:pPr>
            <w:r w:rsidRPr="0013668C">
              <w:rPr>
                <w:rStyle w:val="Strong"/>
                <w:rFonts w:ascii="Arial" w:hAnsi="Arial"/>
                <w:color w:val="auto"/>
                <w:sz w:val="18"/>
                <w:szCs w:val="18"/>
              </w:rPr>
              <w:t>4.56%</w:t>
            </w:r>
          </w:p>
        </w:tc>
        <w:tc>
          <w:tcPr>
            <w:tcW w:w="1959" w:type="dxa"/>
          </w:tcPr>
          <w:p w14:paraId="7560965B" w14:textId="77777777" w:rsidR="003916A9" w:rsidRPr="0013668C" w:rsidRDefault="003916A9" w:rsidP="008D2010">
            <w:pPr>
              <w:pStyle w:val="Tableparagraph"/>
              <w:rPr>
                <w:rStyle w:val="Strong"/>
                <w:rFonts w:ascii="Arial" w:hAnsi="Arial"/>
                <w:color w:val="auto"/>
                <w:sz w:val="18"/>
                <w:szCs w:val="18"/>
              </w:rPr>
            </w:pPr>
            <w:r w:rsidRPr="0013668C">
              <w:rPr>
                <w:sz w:val="18"/>
                <w:szCs w:val="18"/>
              </w:rPr>
              <w:t>3.40%</w:t>
            </w:r>
          </w:p>
        </w:tc>
        <w:tc>
          <w:tcPr>
            <w:tcW w:w="1621" w:type="dxa"/>
            <w:vMerge/>
            <w:shd w:val="clear" w:color="auto" w:fill="E7E2DE" w:themeFill="accent2" w:themeFillTint="33"/>
          </w:tcPr>
          <w:p w14:paraId="15750D2F" w14:textId="77777777" w:rsidR="003916A9" w:rsidRPr="0013668C" w:rsidRDefault="003916A9" w:rsidP="00F1758B">
            <w:pPr>
              <w:pStyle w:val="Tableparagraph"/>
              <w:jc w:val="right"/>
              <w:rPr>
                <w:rStyle w:val="Strong"/>
                <w:rFonts w:ascii="Arial" w:hAnsi="Arial"/>
                <w:color w:val="auto"/>
                <w:sz w:val="18"/>
                <w:szCs w:val="18"/>
              </w:rPr>
            </w:pPr>
          </w:p>
        </w:tc>
      </w:tr>
      <w:tr w:rsidR="002F6EFE" w:rsidRPr="0013668C" w14:paraId="09C5D14E" w14:textId="77777777" w:rsidTr="00F172A4">
        <w:trPr>
          <w:cnfStyle w:val="000000100000" w:firstRow="0" w:lastRow="0" w:firstColumn="0" w:lastColumn="0" w:oddVBand="0" w:evenVBand="0" w:oddHBand="1" w:evenHBand="0" w:firstRowFirstColumn="0" w:firstRowLastColumn="0" w:lastRowFirstColumn="0" w:lastRowLastColumn="0"/>
          <w:cantSplit/>
        </w:trPr>
        <w:tc>
          <w:tcPr>
            <w:tcW w:w="3756" w:type="dxa"/>
          </w:tcPr>
          <w:p w14:paraId="56A326A7" w14:textId="77777777" w:rsidR="002F6EFE" w:rsidRPr="0013668C" w:rsidRDefault="002F6EFE" w:rsidP="008D2010">
            <w:pPr>
              <w:pStyle w:val="Tableparagraph"/>
              <w:rPr>
                <w:rStyle w:val="Strong"/>
                <w:rFonts w:ascii="Arial" w:hAnsi="Arial"/>
                <w:color w:val="auto"/>
                <w:sz w:val="18"/>
                <w:szCs w:val="18"/>
              </w:rPr>
            </w:pPr>
            <w:r w:rsidRPr="0013668C">
              <w:rPr>
                <w:rStyle w:val="Strong"/>
                <w:rFonts w:ascii="Arial" w:hAnsi="Arial"/>
                <w:color w:val="auto"/>
                <w:sz w:val="18"/>
                <w:szCs w:val="18"/>
              </w:rPr>
              <w:t>Credit rating – actual financial structure</w:t>
            </w:r>
          </w:p>
        </w:tc>
        <w:tc>
          <w:tcPr>
            <w:tcW w:w="1906" w:type="dxa"/>
          </w:tcPr>
          <w:p w14:paraId="4C0EAD75" w14:textId="77777777" w:rsidR="002F6EFE" w:rsidRPr="0013668C" w:rsidRDefault="005D4E45" w:rsidP="008D2010">
            <w:pPr>
              <w:pStyle w:val="Tableparagraph"/>
              <w:rPr>
                <w:rStyle w:val="Strong"/>
                <w:rFonts w:ascii="Arial" w:hAnsi="Arial"/>
                <w:color w:val="auto"/>
                <w:sz w:val="18"/>
                <w:szCs w:val="18"/>
              </w:rPr>
            </w:pPr>
            <w:r w:rsidRPr="0013668C">
              <w:rPr>
                <w:rStyle w:val="Strong"/>
                <w:rFonts w:ascii="Arial" w:hAnsi="Arial"/>
                <w:color w:val="auto"/>
                <w:sz w:val="18"/>
                <w:szCs w:val="18"/>
              </w:rPr>
              <w:t>Baa1</w:t>
            </w:r>
          </w:p>
        </w:tc>
        <w:tc>
          <w:tcPr>
            <w:tcW w:w="1959" w:type="dxa"/>
          </w:tcPr>
          <w:p w14:paraId="6A2144B5" w14:textId="77777777" w:rsidR="002F6EFE" w:rsidRPr="0013668C" w:rsidRDefault="00001620" w:rsidP="008D2010">
            <w:pPr>
              <w:pStyle w:val="Tableparagraph"/>
              <w:rPr>
                <w:rStyle w:val="Strong"/>
                <w:rFonts w:ascii="Arial" w:hAnsi="Arial"/>
                <w:color w:val="auto"/>
                <w:sz w:val="18"/>
                <w:szCs w:val="18"/>
              </w:rPr>
            </w:pPr>
            <w:r w:rsidRPr="0013668C">
              <w:rPr>
                <w:rStyle w:val="Strong"/>
                <w:rFonts w:ascii="Arial" w:hAnsi="Arial"/>
                <w:color w:val="auto"/>
                <w:sz w:val="18"/>
                <w:szCs w:val="18"/>
              </w:rPr>
              <w:t>Baa1</w:t>
            </w:r>
          </w:p>
        </w:tc>
        <w:tc>
          <w:tcPr>
            <w:tcW w:w="1621" w:type="dxa"/>
            <w:vMerge/>
            <w:shd w:val="clear" w:color="auto" w:fill="E7E2DE" w:themeFill="accent2" w:themeFillTint="33"/>
          </w:tcPr>
          <w:p w14:paraId="1955C07A" w14:textId="77777777" w:rsidR="002F6EFE" w:rsidRPr="0013668C" w:rsidRDefault="002F6EFE" w:rsidP="00F1758B">
            <w:pPr>
              <w:pStyle w:val="Tableparagraph"/>
              <w:jc w:val="right"/>
              <w:rPr>
                <w:rStyle w:val="Strong"/>
                <w:rFonts w:ascii="Arial" w:hAnsi="Arial"/>
                <w:color w:val="auto"/>
                <w:sz w:val="18"/>
                <w:szCs w:val="18"/>
              </w:rPr>
            </w:pPr>
          </w:p>
        </w:tc>
      </w:tr>
      <w:tr w:rsidR="002F6EFE" w:rsidRPr="0013668C" w14:paraId="3AA1A303" w14:textId="77777777" w:rsidTr="00F172A4">
        <w:trPr>
          <w:cnfStyle w:val="000000010000" w:firstRow="0" w:lastRow="0" w:firstColumn="0" w:lastColumn="0" w:oddVBand="0" w:evenVBand="0" w:oddHBand="0" w:evenHBand="1" w:firstRowFirstColumn="0" w:firstRowLastColumn="0" w:lastRowFirstColumn="0" w:lastRowLastColumn="0"/>
          <w:cantSplit/>
        </w:trPr>
        <w:tc>
          <w:tcPr>
            <w:tcW w:w="3756" w:type="dxa"/>
            <w:shd w:val="clear" w:color="auto" w:fill="E7E2DE" w:themeFill="accent2" w:themeFillTint="33"/>
          </w:tcPr>
          <w:p w14:paraId="04FB4DAB" w14:textId="77777777" w:rsidR="002F6EFE" w:rsidRPr="0013668C" w:rsidRDefault="002F6EFE" w:rsidP="006829F1">
            <w:pPr>
              <w:pStyle w:val="Tabledescriptorcell1"/>
              <w:rPr>
                <w:rStyle w:val="Strong"/>
                <w:rFonts w:ascii="Arial" w:hAnsi="Arial"/>
                <w:color w:val="auto"/>
                <w:sz w:val="18"/>
                <w:szCs w:val="18"/>
              </w:rPr>
            </w:pPr>
            <w:r w:rsidRPr="0013668C">
              <w:rPr>
                <w:rStyle w:val="Strong"/>
                <w:rFonts w:ascii="Franklin Gothic Demi" w:hAnsi="Franklin Gothic Demi"/>
                <w:color w:val="0078D2"/>
                <w:sz w:val="18"/>
                <w:szCs w:val="18"/>
              </w:rPr>
              <w:t>Metric</w:t>
            </w:r>
          </w:p>
        </w:tc>
        <w:tc>
          <w:tcPr>
            <w:tcW w:w="1906" w:type="dxa"/>
            <w:shd w:val="clear" w:color="auto" w:fill="E7E2DE" w:themeFill="accent2" w:themeFillTint="33"/>
          </w:tcPr>
          <w:p w14:paraId="37DF52AB" w14:textId="77777777" w:rsidR="002F6EFE" w:rsidRPr="0013668C" w:rsidRDefault="002F6EFE" w:rsidP="00D44823">
            <w:pPr>
              <w:pStyle w:val="Tableparagraph"/>
              <w:jc w:val="right"/>
              <w:rPr>
                <w:rStyle w:val="Strong"/>
                <w:rFonts w:ascii="Franklin Gothic Demi" w:hAnsi="Franklin Gothic Demi"/>
                <w:color w:val="0078D2"/>
                <w:sz w:val="18"/>
                <w:szCs w:val="18"/>
              </w:rPr>
            </w:pPr>
            <w:r w:rsidRPr="0013668C">
              <w:rPr>
                <w:rStyle w:val="Strong"/>
                <w:rFonts w:ascii="Franklin Gothic Demi" w:hAnsi="Franklin Gothic Demi"/>
                <w:color w:val="0078D2"/>
                <w:sz w:val="18"/>
                <w:szCs w:val="18"/>
              </w:rPr>
              <w:t>PR14 (2015-2020 Average)</w:t>
            </w:r>
          </w:p>
        </w:tc>
        <w:tc>
          <w:tcPr>
            <w:tcW w:w="1959" w:type="dxa"/>
            <w:shd w:val="clear" w:color="auto" w:fill="E7E2DE" w:themeFill="accent2" w:themeFillTint="33"/>
          </w:tcPr>
          <w:p w14:paraId="0D7330C8" w14:textId="77777777" w:rsidR="002F6EFE" w:rsidRPr="0013668C" w:rsidRDefault="002F6EFE" w:rsidP="00D44823">
            <w:pPr>
              <w:pStyle w:val="Tableparagraph"/>
              <w:jc w:val="right"/>
              <w:rPr>
                <w:rStyle w:val="Strong"/>
                <w:rFonts w:ascii="Franklin Gothic Demi" w:hAnsi="Franklin Gothic Demi"/>
                <w:color w:val="0078D2"/>
                <w:sz w:val="18"/>
                <w:szCs w:val="18"/>
              </w:rPr>
            </w:pPr>
            <w:r w:rsidRPr="0013668C">
              <w:rPr>
                <w:rStyle w:val="Strong"/>
                <w:rFonts w:ascii="Franklin Gothic Demi" w:hAnsi="Franklin Gothic Demi"/>
                <w:color w:val="0078D2"/>
                <w:sz w:val="18"/>
                <w:szCs w:val="18"/>
              </w:rPr>
              <w:t>PR19 (2020-25 Average)</w:t>
            </w:r>
          </w:p>
        </w:tc>
        <w:tc>
          <w:tcPr>
            <w:tcW w:w="1621" w:type="dxa"/>
            <w:shd w:val="clear" w:color="auto" w:fill="E7E2DE" w:themeFill="accent2" w:themeFillTint="33"/>
          </w:tcPr>
          <w:p w14:paraId="17232726" w14:textId="77777777" w:rsidR="002F6EFE" w:rsidRPr="0013668C" w:rsidRDefault="002F6EFE" w:rsidP="00D44823">
            <w:pPr>
              <w:pStyle w:val="Tableparagraph"/>
              <w:jc w:val="right"/>
              <w:rPr>
                <w:rStyle w:val="Strong"/>
                <w:rFonts w:ascii="Franklin Gothic Demi" w:hAnsi="Franklin Gothic Demi"/>
                <w:color w:val="0078D2"/>
                <w:sz w:val="18"/>
                <w:szCs w:val="18"/>
              </w:rPr>
            </w:pPr>
          </w:p>
        </w:tc>
      </w:tr>
      <w:tr w:rsidR="005678F8" w:rsidRPr="0013668C" w14:paraId="328045E4" w14:textId="77777777" w:rsidTr="00F172A4">
        <w:trPr>
          <w:cnfStyle w:val="000000100000" w:firstRow="0" w:lastRow="0" w:firstColumn="0" w:lastColumn="0" w:oddVBand="0" w:evenVBand="0" w:oddHBand="1" w:evenHBand="0" w:firstRowFirstColumn="0" w:firstRowLastColumn="0" w:lastRowFirstColumn="0" w:lastRowLastColumn="0"/>
          <w:cantSplit/>
          <w:trHeight w:val="187"/>
        </w:trPr>
        <w:tc>
          <w:tcPr>
            <w:tcW w:w="3756" w:type="dxa"/>
            <w:vAlign w:val="center"/>
          </w:tcPr>
          <w:p w14:paraId="65F78B7F" w14:textId="77777777" w:rsidR="005678F8" w:rsidRPr="0013668C" w:rsidRDefault="005678F8" w:rsidP="00A5164E">
            <w:pPr>
              <w:pStyle w:val="Tableparagraph"/>
              <w:spacing w:before="0" w:after="0"/>
              <w:rPr>
                <w:rStyle w:val="Strong"/>
                <w:rFonts w:ascii="Arial" w:hAnsi="Arial"/>
                <w:color w:val="auto"/>
                <w:sz w:val="18"/>
                <w:szCs w:val="18"/>
              </w:rPr>
            </w:pPr>
            <w:r w:rsidRPr="0013668C">
              <w:rPr>
                <w:rStyle w:val="Strong"/>
                <w:rFonts w:ascii="Arial" w:hAnsi="Arial"/>
                <w:color w:val="auto"/>
                <w:sz w:val="18"/>
                <w:szCs w:val="18"/>
              </w:rPr>
              <w:t xml:space="preserve">Adjusted interest cover notional </w:t>
            </w:r>
            <w:r w:rsidR="00A5164E" w:rsidRPr="0013668C">
              <w:rPr>
                <w:rStyle w:val="Strong"/>
                <w:rFonts w:ascii="Arial" w:hAnsi="Arial"/>
                <w:color w:val="auto"/>
                <w:sz w:val="18"/>
                <w:szCs w:val="18"/>
              </w:rPr>
              <w:t>(see note 1)</w:t>
            </w:r>
          </w:p>
        </w:tc>
        <w:tc>
          <w:tcPr>
            <w:tcW w:w="1906" w:type="dxa"/>
          </w:tcPr>
          <w:p w14:paraId="64AF6612" w14:textId="77777777" w:rsidR="005678F8" w:rsidRPr="0013668C" w:rsidRDefault="005678F8" w:rsidP="005678F8">
            <w:pPr>
              <w:tabs>
                <w:tab w:val="right" w:pos="2052"/>
              </w:tabs>
              <w:spacing w:before="0" w:after="0"/>
              <w:rPr>
                <w:sz w:val="18"/>
                <w:szCs w:val="18"/>
              </w:rPr>
            </w:pPr>
            <w:r w:rsidRPr="0013668C">
              <w:rPr>
                <w:sz w:val="18"/>
                <w:szCs w:val="18"/>
              </w:rPr>
              <w:t>1.46x</w:t>
            </w:r>
          </w:p>
        </w:tc>
        <w:tc>
          <w:tcPr>
            <w:tcW w:w="1959" w:type="dxa"/>
          </w:tcPr>
          <w:p w14:paraId="37EB9FB3" w14:textId="77777777" w:rsidR="005678F8" w:rsidRPr="0013668C" w:rsidRDefault="005678F8" w:rsidP="005678F8">
            <w:pPr>
              <w:pStyle w:val="Tableparagraph"/>
              <w:tabs>
                <w:tab w:val="center" w:pos="955"/>
              </w:tabs>
              <w:spacing w:before="0" w:after="0"/>
              <w:rPr>
                <w:rStyle w:val="Strong"/>
                <w:rFonts w:ascii="Arial" w:hAnsi="Arial"/>
                <w:color w:val="auto"/>
                <w:sz w:val="18"/>
                <w:szCs w:val="18"/>
              </w:rPr>
            </w:pPr>
            <w:r w:rsidRPr="0013668C">
              <w:rPr>
                <w:rStyle w:val="Strong"/>
                <w:rFonts w:ascii="Arial" w:hAnsi="Arial"/>
                <w:color w:val="auto"/>
                <w:sz w:val="18"/>
                <w:szCs w:val="18"/>
              </w:rPr>
              <w:t xml:space="preserve">1.45x </w:t>
            </w:r>
          </w:p>
        </w:tc>
        <w:tc>
          <w:tcPr>
            <w:tcW w:w="1621" w:type="dxa"/>
            <w:vMerge w:val="restart"/>
            <w:shd w:val="clear" w:color="auto" w:fill="E7E2DE" w:themeFill="accent2" w:themeFillTint="33"/>
          </w:tcPr>
          <w:p w14:paraId="655A63BA" w14:textId="77777777" w:rsidR="005678F8" w:rsidRPr="0013668C" w:rsidRDefault="005678F8" w:rsidP="004B748D">
            <w:pPr>
              <w:pStyle w:val="Tableparagraph"/>
              <w:tabs>
                <w:tab w:val="center" w:pos="955"/>
              </w:tabs>
              <w:spacing w:before="0" w:after="0"/>
              <w:rPr>
                <w:rStyle w:val="Strong"/>
                <w:rFonts w:ascii="Arial" w:hAnsi="Arial"/>
                <w:color w:val="auto"/>
                <w:sz w:val="18"/>
                <w:szCs w:val="18"/>
              </w:rPr>
            </w:pPr>
          </w:p>
          <w:p w14:paraId="57B0BE45" w14:textId="77777777" w:rsidR="005678F8" w:rsidRPr="0013668C" w:rsidRDefault="005678F8" w:rsidP="008D2010">
            <w:pPr>
              <w:pStyle w:val="Tableparagraph"/>
              <w:rPr>
                <w:rStyle w:val="Strong"/>
                <w:rFonts w:ascii="Arial" w:hAnsi="Arial"/>
                <w:color w:val="auto"/>
                <w:sz w:val="18"/>
                <w:szCs w:val="18"/>
              </w:rPr>
            </w:pPr>
          </w:p>
        </w:tc>
      </w:tr>
      <w:tr w:rsidR="005678F8" w:rsidRPr="0013668C" w14:paraId="7E3BD8F6" w14:textId="77777777" w:rsidTr="00F172A4">
        <w:trPr>
          <w:cnfStyle w:val="000000010000" w:firstRow="0" w:lastRow="0" w:firstColumn="0" w:lastColumn="0" w:oddVBand="0" w:evenVBand="0" w:oddHBand="0" w:evenHBand="1" w:firstRowFirstColumn="0" w:firstRowLastColumn="0" w:lastRowFirstColumn="0" w:lastRowLastColumn="0"/>
          <w:cantSplit/>
        </w:trPr>
        <w:tc>
          <w:tcPr>
            <w:tcW w:w="3756" w:type="dxa"/>
          </w:tcPr>
          <w:p w14:paraId="7E061A16" w14:textId="77777777" w:rsidR="005678F8" w:rsidRPr="0013668C" w:rsidRDefault="005678F8" w:rsidP="005678F8">
            <w:pPr>
              <w:pStyle w:val="Tableparagraph"/>
              <w:rPr>
                <w:rStyle w:val="Strong"/>
                <w:rFonts w:ascii="Arial" w:hAnsi="Arial"/>
                <w:color w:val="auto"/>
                <w:sz w:val="18"/>
                <w:szCs w:val="18"/>
              </w:rPr>
            </w:pPr>
            <w:r w:rsidRPr="0013668C">
              <w:rPr>
                <w:rStyle w:val="Strong"/>
                <w:rFonts w:ascii="Arial" w:hAnsi="Arial"/>
                <w:color w:val="auto"/>
                <w:sz w:val="18"/>
                <w:szCs w:val="18"/>
              </w:rPr>
              <w:t xml:space="preserve">FFO net debt notional </w:t>
            </w:r>
          </w:p>
        </w:tc>
        <w:tc>
          <w:tcPr>
            <w:tcW w:w="1906" w:type="dxa"/>
          </w:tcPr>
          <w:p w14:paraId="4B23AB2A" w14:textId="77777777" w:rsidR="005678F8" w:rsidRPr="0013668C" w:rsidRDefault="005678F8" w:rsidP="005678F8">
            <w:pPr>
              <w:pStyle w:val="Tableparagraph"/>
              <w:rPr>
                <w:rStyle w:val="Strong"/>
                <w:rFonts w:ascii="Arial" w:hAnsi="Arial"/>
                <w:color w:val="auto"/>
                <w:sz w:val="18"/>
                <w:szCs w:val="18"/>
              </w:rPr>
            </w:pPr>
            <w:r w:rsidRPr="0013668C">
              <w:rPr>
                <w:rStyle w:val="Strong"/>
                <w:rFonts w:ascii="Arial" w:hAnsi="Arial"/>
                <w:color w:val="auto"/>
                <w:sz w:val="18"/>
                <w:szCs w:val="18"/>
              </w:rPr>
              <w:t>8.57%</w:t>
            </w:r>
          </w:p>
        </w:tc>
        <w:tc>
          <w:tcPr>
            <w:tcW w:w="1959" w:type="dxa"/>
          </w:tcPr>
          <w:p w14:paraId="326A36C3" w14:textId="77777777" w:rsidR="005678F8" w:rsidRPr="0013668C" w:rsidRDefault="003D5F7F" w:rsidP="005678F8">
            <w:pPr>
              <w:pStyle w:val="Tableparagraph"/>
              <w:rPr>
                <w:rStyle w:val="Strong"/>
                <w:rFonts w:ascii="Arial" w:hAnsi="Arial"/>
                <w:color w:val="auto"/>
                <w:sz w:val="18"/>
                <w:szCs w:val="18"/>
              </w:rPr>
            </w:pPr>
            <w:r>
              <w:rPr>
                <w:rStyle w:val="Strong"/>
                <w:rFonts w:ascii="Arial" w:hAnsi="Arial"/>
                <w:color w:val="auto"/>
                <w:sz w:val="18"/>
                <w:szCs w:val="18"/>
              </w:rPr>
              <w:t>9.17</w:t>
            </w:r>
            <w:r w:rsidR="005678F8" w:rsidRPr="0013668C">
              <w:rPr>
                <w:rStyle w:val="Strong"/>
                <w:rFonts w:ascii="Arial" w:hAnsi="Arial"/>
                <w:color w:val="auto"/>
                <w:sz w:val="18"/>
                <w:szCs w:val="18"/>
              </w:rPr>
              <w:t xml:space="preserve">% </w:t>
            </w:r>
          </w:p>
        </w:tc>
        <w:tc>
          <w:tcPr>
            <w:tcW w:w="1621" w:type="dxa"/>
            <w:vMerge/>
            <w:shd w:val="clear" w:color="auto" w:fill="E7E2DE" w:themeFill="accent2" w:themeFillTint="33"/>
          </w:tcPr>
          <w:p w14:paraId="2FC39BC6" w14:textId="77777777" w:rsidR="005678F8" w:rsidRPr="0013668C" w:rsidRDefault="005678F8" w:rsidP="008D2010">
            <w:pPr>
              <w:pStyle w:val="Tableparagraph"/>
              <w:rPr>
                <w:rStyle w:val="Strong"/>
                <w:rFonts w:ascii="Arial" w:hAnsi="Arial"/>
                <w:color w:val="auto"/>
                <w:sz w:val="18"/>
                <w:szCs w:val="18"/>
              </w:rPr>
            </w:pPr>
          </w:p>
        </w:tc>
      </w:tr>
      <w:tr w:rsidR="002F6EFE" w:rsidRPr="0013668C" w14:paraId="2ADDDE8D" w14:textId="77777777" w:rsidTr="00F172A4">
        <w:trPr>
          <w:cnfStyle w:val="000000100000" w:firstRow="0" w:lastRow="0" w:firstColumn="0" w:lastColumn="0" w:oddVBand="0" w:evenVBand="0" w:oddHBand="1" w:evenHBand="0" w:firstRowFirstColumn="0" w:firstRowLastColumn="0" w:lastRowFirstColumn="0" w:lastRowLastColumn="0"/>
        </w:trPr>
        <w:tc>
          <w:tcPr>
            <w:tcW w:w="3756" w:type="dxa"/>
            <w:shd w:val="clear" w:color="auto" w:fill="E7E2DE" w:themeFill="accent2" w:themeFillTint="33"/>
          </w:tcPr>
          <w:p w14:paraId="58FF53FF" w14:textId="77777777" w:rsidR="002F6EFE" w:rsidRPr="0013668C" w:rsidRDefault="002F6EFE" w:rsidP="005171F2">
            <w:pPr>
              <w:pStyle w:val="Tabledescriptorcell1"/>
              <w:rPr>
                <w:rStyle w:val="Strong"/>
                <w:rFonts w:ascii="Arial" w:hAnsi="Arial"/>
                <w:color w:val="auto"/>
                <w:sz w:val="18"/>
                <w:szCs w:val="18"/>
              </w:rPr>
            </w:pPr>
            <w:r w:rsidRPr="0013668C">
              <w:rPr>
                <w:rStyle w:val="Strong"/>
                <w:rFonts w:ascii="Franklin Gothic Demi" w:hAnsi="Franklin Gothic Demi"/>
                <w:color w:val="0078D2"/>
                <w:sz w:val="18"/>
                <w:szCs w:val="18"/>
              </w:rPr>
              <w:t>Metric</w:t>
            </w:r>
          </w:p>
        </w:tc>
        <w:tc>
          <w:tcPr>
            <w:tcW w:w="1906" w:type="dxa"/>
            <w:shd w:val="clear" w:color="auto" w:fill="E7E2DE" w:themeFill="accent2" w:themeFillTint="33"/>
          </w:tcPr>
          <w:p w14:paraId="56463693" w14:textId="77777777" w:rsidR="002F6EFE" w:rsidRPr="0013668C" w:rsidRDefault="002F6EFE" w:rsidP="005171F2">
            <w:pPr>
              <w:pStyle w:val="Tableparagraph"/>
              <w:jc w:val="right"/>
              <w:rPr>
                <w:rStyle w:val="Strong"/>
                <w:rFonts w:ascii="Franklin Gothic Demi" w:hAnsi="Franklin Gothic Demi"/>
                <w:color w:val="0078D2"/>
                <w:sz w:val="18"/>
                <w:szCs w:val="18"/>
              </w:rPr>
            </w:pPr>
            <w:r w:rsidRPr="0013668C">
              <w:rPr>
                <w:rStyle w:val="Strong"/>
                <w:rFonts w:ascii="Franklin Gothic Demi" w:hAnsi="Franklin Gothic Demi"/>
                <w:color w:val="0078D2"/>
                <w:sz w:val="18"/>
                <w:szCs w:val="18"/>
              </w:rPr>
              <w:t>2017-18 Actual</w:t>
            </w:r>
          </w:p>
        </w:tc>
        <w:tc>
          <w:tcPr>
            <w:tcW w:w="1959" w:type="dxa"/>
            <w:shd w:val="clear" w:color="auto" w:fill="E7E2DE" w:themeFill="accent2" w:themeFillTint="33"/>
          </w:tcPr>
          <w:p w14:paraId="5EA8968B" w14:textId="77777777" w:rsidR="002F6EFE" w:rsidRPr="0013668C" w:rsidRDefault="002F6EFE" w:rsidP="005171F2">
            <w:pPr>
              <w:pStyle w:val="Tableparagraph"/>
              <w:jc w:val="right"/>
              <w:rPr>
                <w:rStyle w:val="Strong"/>
                <w:rFonts w:ascii="Franklin Gothic Demi" w:hAnsi="Franklin Gothic Demi"/>
                <w:color w:val="0078D2"/>
                <w:sz w:val="18"/>
                <w:szCs w:val="18"/>
              </w:rPr>
            </w:pPr>
            <w:r w:rsidRPr="0013668C">
              <w:rPr>
                <w:rStyle w:val="Strong"/>
                <w:rFonts w:ascii="Franklin Gothic Demi" w:hAnsi="Franklin Gothic Demi"/>
                <w:color w:val="0078D2"/>
                <w:sz w:val="18"/>
                <w:szCs w:val="18"/>
              </w:rPr>
              <w:t>PR19 (2020-25 Average)</w:t>
            </w:r>
          </w:p>
        </w:tc>
        <w:tc>
          <w:tcPr>
            <w:tcW w:w="1621" w:type="dxa"/>
            <w:shd w:val="clear" w:color="auto" w:fill="E7E2DE" w:themeFill="accent2" w:themeFillTint="33"/>
          </w:tcPr>
          <w:p w14:paraId="04A436FB" w14:textId="77777777" w:rsidR="002F6EFE" w:rsidRPr="0013668C" w:rsidRDefault="002F6EFE" w:rsidP="005171F2">
            <w:pPr>
              <w:pStyle w:val="Tableparagraph"/>
              <w:jc w:val="right"/>
              <w:rPr>
                <w:rStyle w:val="Strong"/>
                <w:rFonts w:ascii="Franklin Gothic Demi" w:hAnsi="Franklin Gothic Demi"/>
                <w:color w:val="0078D2"/>
                <w:sz w:val="18"/>
                <w:szCs w:val="18"/>
              </w:rPr>
            </w:pPr>
          </w:p>
        </w:tc>
      </w:tr>
      <w:tr w:rsidR="005D4E45" w:rsidRPr="0013668C" w14:paraId="3620ADCE" w14:textId="77777777" w:rsidTr="00F172A4">
        <w:trPr>
          <w:cnfStyle w:val="000000010000" w:firstRow="0" w:lastRow="0" w:firstColumn="0" w:lastColumn="0" w:oddVBand="0" w:evenVBand="0" w:oddHBand="0" w:evenHBand="1" w:firstRowFirstColumn="0" w:firstRowLastColumn="0" w:lastRowFirstColumn="0" w:lastRowLastColumn="0"/>
        </w:trPr>
        <w:tc>
          <w:tcPr>
            <w:tcW w:w="3756" w:type="dxa"/>
            <w:shd w:val="clear" w:color="auto" w:fill="auto"/>
          </w:tcPr>
          <w:p w14:paraId="1CAF96E0" w14:textId="77777777" w:rsidR="005D4E45" w:rsidRPr="0013668C" w:rsidRDefault="005D4E45" w:rsidP="005171F2">
            <w:pPr>
              <w:pStyle w:val="Tabledescriptorcell1"/>
              <w:rPr>
                <w:rStyle w:val="Strong"/>
                <w:rFonts w:ascii="Franklin Gothic Demi" w:hAnsi="Franklin Gothic Demi"/>
                <w:color w:val="0078D2"/>
                <w:sz w:val="18"/>
                <w:szCs w:val="18"/>
              </w:rPr>
            </w:pPr>
            <w:r w:rsidRPr="0013668C">
              <w:rPr>
                <w:rStyle w:val="Strong"/>
                <w:rFonts w:ascii="Arial" w:hAnsi="Arial"/>
                <w:color w:val="auto"/>
                <w:sz w:val="18"/>
                <w:szCs w:val="18"/>
              </w:rPr>
              <w:t>Actual gearing</w:t>
            </w:r>
          </w:p>
        </w:tc>
        <w:tc>
          <w:tcPr>
            <w:tcW w:w="1906" w:type="dxa"/>
            <w:shd w:val="clear" w:color="auto" w:fill="auto"/>
          </w:tcPr>
          <w:p w14:paraId="173BC613" w14:textId="77777777" w:rsidR="005D4E45" w:rsidRPr="0013668C" w:rsidRDefault="005678F8" w:rsidP="00F50BD1">
            <w:pPr>
              <w:pStyle w:val="Tableparagraph"/>
              <w:jc w:val="right"/>
              <w:rPr>
                <w:rFonts w:cs="Arial"/>
                <w:color w:val="000000"/>
                <w:sz w:val="18"/>
                <w:szCs w:val="18"/>
              </w:rPr>
            </w:pPr>
            <w:r w:rsidRPr="0013668C">
              <w:rPr>
                <w:rFonts w:cs="Arial"/>
                <w:color w:val="000000"/>
                <w:sz w:val="18"/>
                <w:szCs w:val="18"/>
              </w:rPr>
              <w:t>78.</w:t>
            </w:r>
            <w:r w:rsidR="00F50BD1" w:rsidRPr="0013668C">
              <w:rPr>
                <w:rFonts w:cs="Arial"/>
                <w:color w:val="000000"/>
                <w:sz w:val="18"/>
                <w:szCs w:val="18"/>
              </w:rPr>
              <w:t>5</w:t>
            </w:r>
            <w:r w:rsidR="003D5F7F">
              <w:rPr>
                <w:rFonts w:cs="Arial"/>
                <w:color w:val="000000"/>
                <w:sz w:val="18"/>
                <w:szCs w:val="18"/>
              </w:rPr>
              <w:t>0</w:t>
            </w:r>
            <w:r w:rsidR="005D4E45" w:rsidRPr="0013668C">
              <w:rPr>
                <w:rFonts w:cs="Arial"/>
                <w:color w:val="000000"/>
                <w:sz w:val="18"/>
                <w:szCs w:val="18"/>
              </w:rPr>
              <w:t>%</w:t>
            </w:r>
          </w:p>
        </w:tc>
        <w:tc>
          <w:tcPr>
            <w:tcW w:w="1959" w:type="dxa"/>
            <w:shd w:val="clear" w:color="auto" w:fill="auto"/>
            <w:vAlign w:val="center"/>
          </w:tcPr>
          <w:p w14:paraId="6B2A914E" w14:textId="77777777" w:rsidR="005D4E45" w:rsidRPr="0013668C" w:rsidRDefault="005D4E45" w:rsidP="00EE6325">
            <w:pPr>
              <w:pStyle w:val="Tableparagraph"/>
              <w:jc w:val="right"/>
              <w:rPr>
                <w:rStyle w:val="Strong"/>
                <w:rFonts w:ascii="Franklin Gothic Demi" w:hAnsi="Franklin Gothic Demi"/>
                <w:color w:val="0078D2"/>
                <w:sz w:val="18"/>
                <w:szCs w:val="18"/>
              </w:rPr>
            </w:pPr>
            <w:r w:rsidRPr="0013668C">
              <w:rPr>
                <w:rFonts w:cs="Arial"/>
                <w:color w:val="000000"/>
                <w:sz w:val="18"/>
                <w:szCs w:val="18"/>
              </w:rPr>
              <w:t>77.5</w:t>
            </w:r>
            <w:r w:rsidR="003D5F7F">
              <w:rPr>
                <w:rFonts w:cs="Arial"/>
                <w:color w:val="000000"/>
                <w:sz w:val="18"/>
                <w:szCs w:val="18"/>
              </w:rPr>
              <w:t>0</w:t>
            </w:r>
            <w:r w:rsidRPr="0013668C">
              <w:rPr>
                <w:rFonts w:cs="Arial"/>
                <w:color w:val="000000"/>
                <w:sz w:val="18"/>
                <w:szCs w:val="18"/>
              </w:rPr>
              <w:t>%</w:t>
            </w:r>
          </w:p>
        </w:tc>
        <w:tc>
          <w:tcPr>
            <w:tcW w:w="1621" w:type="dxa"/>
            <w:vMerge w:val="restart"/>
            <w:shd w:val="clear" w:color="auto" w:fill="E7E2DE" w:themeFill="accent2" w:themeFillTint="33"/>
          </w:tcPr>
          <w:p w14:paraId="5B154556" w14:textId="77777777" w:rsidR="005D4E45" w:rsidRPr="0013668C" w:rsidRDefault="005D4E45" w:rsidP="005171F2">
            <w:pPr>
              <w:pStyle w:val="Tableparagraph"/>
              <w:jc w:val="right"/>
              <w:rPr>
                <w:rStyle w:val="Strong"/>
                <w:rFonts w:ascii="Franklin Gothic Demi" w:hAnsi="Franklin Gothic Demi"/>
                <w:color w:val="0078D2"/>
                <w:sz w:val="18"/>
                <w:szCs w:val="18"/>
              </w:rPr>
            </w:pPr>
          </w:p>
          <w:p w14:paraId="5A11D293" w14:textId="77777777" w:rsidR="005D4E45" w:rsidRPr="0013668C" w:rsidRDefault="005D4E45" w:rsidP="005171F2">
            <w:pPr>
              <w:pStyle w:val="Tableparagraph"/>
              <w:jc w:val="right"/>
              <w:rPr>
                <w:rStyle w:val="Strong"/>
                <w:rFonts w:ascii="Franklin Gothic Demi" w:hAnsi="Franklin Gothic Demi"/>
                <w:color w:val="0078D2"/>
                <w:sz w:val="18"/>
                <w:szCs w:val="18"/>
              </w:rPr>
            </w:pPr>
          </w:p>
          <w:p w14:paraId="78C8458A" w14:textId="77777777" w:rsidR="005D4E45" w:rsidRPr="0013668C" w:rsidRDefault="005D4E45" w:rsidP="005171F2">
            <w:pPr>
              <w:pStyle w:val="Tableparagraph"/>
              <w:jc w:val="right"/>
              <w:rPr>
                <w:rStyle w:val="Strong"/>
                <w:rFonts w:ascii="Franklin Gothic Demi" w:hAnsi="Franklin Gothic Demi"/>
                <w:color w:val="0078D2"/>
                <w:sz w:val="18"/>
                <w:szCs w:val="18"/>
              </w:rPr>
            </w:pPr>
          </w:p>
        </w:tc>
      </w:tr>
      <w:tr w:rsidR="005D4E45" w:rsidRPr="0013668C" w14:paraId="41CBEEE2" w14:textId="77777777" w:rsidTr="00F172A4">
        <w:trPr>
          <w:cnfStyle w:val="000000100000" w:firstRow="0" w:lastRow="0" w:firstColumn="0" w:lastColumn="0" w:oddVBand="0" w:evenVBand="0" w:oddHBand="1" w:evenHBand="0" w:firstRowFirstColumn="0" w:firstRowLastColumn="0" w:lastRowFirstColumn="0" w:lastRowLastColumn="0"/>
        </w:trPr>
        <w:tc>
          <w:tcPr>
            <w:tcW w:w="3756" w:type="dxa"/>
            <w:shd w:val="clear" w:color="auto" w:fill="auto"/>
          </w:tcPr>
          <w:p w14:paraId="1EB87641" w14:textId="77777777" w:rsidR="005D4E45" w:rsidRPr="0013668C" w:rsidRDefault="005D4E45" w:rsidP="005171F2">
            <w:pPr>
              <w:pStyle w:val="Tabledescriptorcell1"/>
              <w:rPr>
                <w:rStyle w:val="Strong"/>
                <w:rFonts w:ascii="Franklin Gothic Demi" w:hAnsi="Franklin Gothic Demi"/>
                <w:color w:val="0078D2"/>
                <w:sz w:val="18"/>
                <w:szCs w:val="18"/>
              </w:rPr>
            </w:pPr>
            <w:r w:rsidRPr="0013668C">
              <w:rPr>
                <w:rStyle w:val="Strong"/>
                <w:rFonts w:ascii="Arial" w:hAnsi="Arial"/>
                <w:color w:val="auto"/>
                <w:sz w:val="18"/>
                <w:szCs w:val="18"/>
              </w:rPr>
              <w:t>Adjusted interest cover actual</w:t>
            </w:r>
          </w:p>
        </w:tc>
        <w:tc>
          <w:tcPr>
            <w:tcW w:w="1906" w:type="dxa"/>
            <w:shd w:val="clear" w:color="auto" w:fill="auto"/>
          </w:tcPr>
          <w:p w14:paraId="259D5ADB" w14:textId="77777777" w:rsidR="005D4E45" w:rsidRPr="0013668C" w:rsidRDefault="005D4E45" w:rsidP="005D4E45">
            <w:pPr>
              <w:pStyle w:val="Tableparagraph"/>
              <w:jc w:val="right"/>
              <w:rPr>
                <w:rFonts w:cs="Arial"/>
                <w:color w:val="000000"/>
                <w:sz w:val="18"/>
                <w:szCs w:val="18"/>
              </w:rPr>
            </w:pPr>
            <w:r w:rsidRPr="0013668C">
              <w:rPr>
                <w:rFonts w:cs="Arial"/>
                <w:color w:val="000000"/>
                <w:sz w:val="18"/>
                <w:szCs w:val="18"/>
              </w:rPr>
              <w:t>1.49x</w:t>
            </w:r>
          </w:p>
        </w:tc>
        <w:tc>
          <w:tcPr>
            <w:tcW w:w="1959" w:type="dxa"/>
            <w:shd w:val="clear" w:color="auto" w:fill="auto"/>
            <w:vAlign w:val="center"/>
          </w:tcPr>
          <w:p w14:paraId="20B342BA" w14:textId="77777777" w:rsidR="005D4E45" w:rsidRPr="0013668C" w:rsidRDefault="005D4E45" w:rsidP="00EE6325">
            <w:pPr>
              <w:pStyle w:val="Tableparagraph"/>
              <w:jc w:val="right"/>
              <w:rPr>
                <w:rStyle w:val="Strong"/>
                <w:rFonts w:ascii="Franklin Gothic Demi" w:hAnsi="Franklin Gothic Demi"/>
                <w:color w:val="0078D2"/>
                <w:sz w:val="18"/>
                <w:szCs w:val="18"/>
              </w:rPr>
            </w:pPr>
            <w:r w:rsidRPr="0013668C">
              <w:rPr>
                <w:rFonts w:cs="Arial"/>
                <w:color w:val="000000"/>
                <w:sz w:val="18"/>
                <w:szCs w:val="18"/>
              </w:rPr>
              <w:t>1.34x</w:t>
            </w:r>
          </w:p>
        </w:tc>
        <w:tc>
          <w:tcPr>
            <w:tcW w:w="1621" w:type="dxa"/>
            <w:vMerge/>
            <w:shd w:val="clear" w:color="auto" w:fill="E7E2DE" w:themeFill="accent2" w:themeFillTint="33"/>
          </w:tcPr>
          <w:p w14:paraId="181391C5" w14:textId="77777777" w:rsidR="005D4E45" w:rsidRPr="0013668C" w:rsidRDefault="005D4E45" w:rsidP="005171F2">
            <w:pPr>
              <w:pStyle w:val="Tableparagraph"/>
              <w:jc w:val="right"/>
              <w:rPr>
                <w:rStyle w:val="Strong"/>
                <w:rFonts w:ascii="Franklin Gothic Demi" w:hAnsi="Franklin Gothic Demi"/>
                <w:color w:val="0078D2"/>
                <w:sz w:val="18"/>
                <w:szCs w:val="18"/>
              </w:rPr>
            </w:pPr>
          </w:p>
        </w:tc>
      </w:tr>
      <w:tr w:rsidR="005D4E45" w:rsidRPr="0013668C" w14:paraId="09ACD827" w14:textId="77777777" w:rsidTr="00F172A4">
        <w:trPr>
          <w:cnfStyle w:val="000000010000" w:firstRow="0" w:lastRow="0" w:firstColumn="0" w:lastColumn="0" w:oddVBand="0" w:evenVBand="0" w:oddHBand="0" w:evenHBand="1" w:firstRowFirstColumn="0" w:firstRowLastColumn="0" w:lastRowFirstColumn="0" w:lastRowLastColumn="0"/>
        </w:trPr>
        <w:tc>
          <w:tcPr>
            <w:tcW w:w="3756" w:type="dxa"/>
            <w:shd w:val="clear" w:color="auto" w:fill="auto"/>
          </w:tcPr>
          <w:p w14:paraId="47983668" w14:textId="77777777" w:rsidR="005D4E45" w:rsidRPr="0013668C" w:rsidRDefault="005D4E45" w:rsidP="005171F2">
            <w:pPr>
              <w:pStyle w:val="Tabledescriptorcell1"/>
              <w:rPr>
                <w:rStyle w:val="Strong"/>
                <w:rFonts w:ascii="Arial" w:hAnsi="Arial"/>
                <w:color w:val="auto"/>
                <w:sz w:val="18"/>
                <w:szCs w:val="18"/>
              </w:rPr>
            </w:pPr>
            <w:r w:rsidRPr="0013668C">
              <w:rPr>
                <w:rStyle w:val="Strong"/>
                <w:rFonts w:ascii="Arial" w:hAnsi="Arial"/>
                <w:color w:val="auto"/>
                <w:sz w:val="18"/>
                <w:szCs w:val="18"/>
              </w:rPr>
              <w:t>FFO net debt actual</w:t>
            </w:r>
          </w:p>
        </w:tc>
        <w:tc>
          <w:tcPr>
            <w:tcW w:w="1906" w:type="dxa"/>
            <w:shd w:val="clear" w:color="auto" w:fill="auto"/>
          </w:tcPr>
          <w:p w14:paraId="356C199C" w14:textId="77777777" w:rsidR="005D4E45" w:rsidRPr="0013668C" w:rsidRDefault="005D4E45" w:rsidP="00EE6325">
            <w:pPr>
              <w:pStyle w:val="Tableparagraph"/>
              <w:jc w:val="right"/>
              <w:rPr>
                <w:rFonts w:cs="Arial"/>
                <w:color w:val="000000"/>
                <w:sz w:val="18"/>
                <w:szCs w:val="18"/>
              </w:rPr>
            </w:pPr>
            <w:r w:rsidRPr="0013668C">
              <w:rPr>
                <w:rFonts w:cs="Arial"/>
                <w:color w:val="000000"/>
                <w:sz w:val="18"/>
                <w:szCs w:val="18"/>
              </w:rPr>
              <w:t>6.76%</w:t>
            </w:r>
          </w:p>
        </w:tc>
        <w:tc>
          <w:tcPr>
            <w:tcW w:w="1959" w:type="dxa"/>
            <w:shd w:val="clear" w:color="auto" w:fill="auto"/>
            <w:vAlign w:val="center"/>
          </w:tcPr>
          <w:p w14:paraId="0F1F49BF" w14:textId="77777777" w:rsidR="005D4E45" w:rsidRPr="0013668C" w:rsidRDefault="005D4E45" w:rsidP="00EE6325">
            <w:pPr>
              <w:pStyle w:val="Tableparagraph"/>
              <w:jc w:val="right"/>
              <w:rPr>
                <w:rStyle w:val="Strong"/>
                <w:rFonts w:ascii="Franklin Gothic Demi" w:hAnsi="Franklin Gothic Demi"/>
                <w:color w:val="0078D2"/>
                <w:sz w:val="18"/>
                <w:szCs w:val="18"/>
              </w:rPr>
            </w:pPr>
            <w:r w:rsidRPr="0013668C">
              <w:rPr>
                <w:rFonts w:cs="Arial"/>
                <w:color w:val="000000"/>
                <w:sz w:val="18"/>
                <w:szCs w:val="18"/>
              </w:rPr>
              <w:t>7.11%</w:t>
            </w:r>
          </w:p>
        </w:tc>
        <w:tc>
          <w:tcPr>
            <w:tcW w:w="1621" w:type="dxa"/>
            <w:vMerge/>
            <w:shd w:val="clear" w:color="auto" w:fill="E7E2DE" w:themeFill="accent2" w:themeFillTint="33"/>
          </w:tcPr>
          <w:p w14:paraId="3E5CD038" w14:textId="77777777" w:rsidR="005D4E45" w:rsidRPr="0013668C" w:rsidRDefault="005D4E45" w:rsidP="005171F2">
            <w:pPr>
              <w:pStyle w:val="Tableparagraph"/>
              <w:jc w:val="right"/>
              <w:rPr>
                <w:rStyle w:val="Strong"/>
                <w:rFonts w:ascii="Franklin Gothic Demi" w:hAnsi="Franklin Gothic Demi"/>
                <w:color w:val="0078D2"/>
                <w:sz w:val="18"/>
                <w:szCs w:val="18"/>
              </w:rPr>
            </w:pPr>
          </w:p>
        </w:tc>
      </w:tr>
    </w:tbl>
    <w:p w14:paraId="46ED018C" w14:textId="77777777" w:rsidR="005678F8" w:rsidRPr="005678F8" w:rsidRDefault="005678F8" w:rsidP="005678F8">
      <w:pPr>
        <w:rPr>
          <w:rStyle w:val="Strong"/>
          <w:rFonts w:asciiTheme="minorHAnsi" w:eastAsia="Times New Roman" w:hAnsiTheme="minorHAnsi" w:cstheme="minorHAnsi"/>
          <w:color w:val="auto"/>
          <w:sz w:val="18"/>
          <w:szCs w:val="24"/>
          <w:lang w:val="en" w:eastAsia="en-GB"/>
        </w:rPr>
      </w:pPr>
      <w:bookmarkStart w:id="10" w:name="_Toc510692482"/>
      <w:r w:rsidRPr="005678F8">
        <w:rPr>
          <w:rStyle w:val="Strong"/>
          <w:rFonts w:asciiTheme="minorHAnsi" w:eastAsia="Times New Roman" w:hAnsiTheme="minorHAnsi" w:cstheme="minorHAnsi"/>
          <w:b/>
          <w:color w:val="auto"/>
          <w:sz w:val="18"/>
          <w:szCs w:val="24"/>
          <w:lang w:val="en" w:eastAsia="en-GB"/>
        </w:rPr>
        <w:t>Note:</w:t>
      </w:r>
      <w:r>
        <w:rPr>
          <w:rStyle w:val="Strong"/>
          <w:rFonts w:asciiTheme="minorHAnsi" w:eastAsia="Times New Roman" w:hAnsiTheme="minorHAnsi" w:cstheme="minorHAnsi"/>
          <w:b/>
          <w:color w:val="auto"/>
          <w:sz w:val="18"/>
          <w:szCs w:val="24"/>
          <w:lang w:val="en" w:eastAsia="en-GB"/>
        </w:rPr>
        <w:t xml:space="preserve"> </w:t>
      </w:r>
      <w:r w:rsidR="00A5164E" w:rsidRPr="00A5164E">
        <w:rPr>
          <w:rStyle w:val="Strong"/>
          <w:rFonts w:asciiTheme="minorHAnsi" w:eastAsia="Times New Roman" w:hAnsiTheme="minorHAnsi" w:cstheme="minorHAnsi"/>
          <w:color w:val="auto"/>
          <w:sz w:val="18"/>
          <w:szCs w:val="24"/>
          <w:lang w:val="en" w:eastAsia="en-GB"/>
        </w:rPr>
        <w:t>1)</w:t>
      </w:r>
      <w:r w:rsidR="00A5164E">
        <w:rPr>
          <w:rStyle w:val="Strong"/>
          <w:rFonts w:asciiTheme="minorHAnsi" w:eastAsia="Times New Roman" w:hAnsiTheme="minorHAnsi" w:cstheme="minorHAnsi"/>
          <w:b/>
          <w:color w:val="auto"/>
          <w:sz w:val="18"/>
          <w:szCs w:val="24"/>
          <w:lang w:val="en" w:eastAsia="en-GB"/>
        </w:rPr>
        <w:t xml:space="preserve"> </w:t>
      </w:r>
      <w:r w:rsidR="003D5F7F">
        <w:rPr>
          <w:rStyle w:val="Strong"/>
          <w:rFonts w:asciiTheme="minorHAnsi" w:eastAsia="Times New Roman" w:hAnsiTheme="minorHAnsi" w:cstheme="minorHAnsi"/>
          <w:color w:val="auto"/>
          <w:sz w:val="18"/>
          <w:szCs w:val="24"/>
          <w:lang w:val="en" w:eastAsia="en-GB"/>
        </w:rPr>
        <w:t>N</w:t>
      </w:r>
      <w:r w:rsidRPr="005678F8">
        <w:rPr>
          <w:rStyle w:val="Strong"/>
          <w:rFonts w:asciiTheme="minorHAnsi" w:eastAsia="Times New Roman" w:hAnsiTheme="minorHAnsi" w:cstheme="minorHAnsi"/>
          <w:color w:val="auto"/>
          <w:sz w:val="18"/>
          <w:szCs w:val="24"/>
          <w:lang w:val="en" w:eastAsia="en-GB"/>
        </w:rPr>
        <w:t>otional ratios exclude any impact of the legacy adjustments</w:t>
      </w:r>
      <w:r>
        <w:rPr>
          <w:rStyle w:val="Strong"/>
          <w:rFonts w:asciiTheme="minorHAnsi" w:eastAsia="Times New Roman" w:hAnsiTheme="minorHAnsi" w:cstheme="minorHAnsi"/>
          <w:color w:val="auto"/>
          <w:sz w:val="18"/>
          <w:szCs w:val="24"/>
          <w:lang w:val="en" w:eastAsia="en-GB"/>
        </w:rPr>
        <w:t xml:space="preserve">. When they are included, AICR improves </w:t>
      </w:r>
      <w:r w:rsidR="00FC450D">
        <w:rPr>
          <w:rStyle w:val="Strong"/>
          <w:rFonts w:asciiTheme="minorHAnsi" w:eastAsia="Times New Roman" w:hAnsiTheme="minorHAnsi" w:cstheme="minorHAnsi"/>
          <w:color w:val="auto"/>
          <w:sz w:val="18"/>
          <w:szCs w:val="24"/>
          <w:lang w:val="en" w:eastAsia="en-GB"/>
        </w:rPr>
        <w:t>to 1.54x</w:t>
      </w:r>
      <w:r>
        <w:rPr>
          <w:rStyle w:val="Strong"/>
          <w:rFonts w:asciiTheme="minorHAnsi" w:eastAsia="Times New Roman" w:hAnsiTheme="minorHAnsi" w:cstheme="minorHAnsi"/>
          <w:color w:val="auto"/>
          <w:sz w:val="18"/>
          <w:szCs w:val="24"/>
          <w:lang w:val="en" w:eastAsia="en-GB"/>
        </w:rPr>
        <w:t xml:space="preserve"> and FFO net debt improves by 0.4% on average over AMP</w:t>
      </w:r>
      <w:r w:rsidR="0013668C">
        <w:rPr>
          <w:rStyle w:val="Strong"/>
          <w:rFonts w:asciiTheme="minorHAnsi" w:eastAsia="Times New Roman" w:hAnsiTheme="minorHAnsi" w:cstheme="minorHAnsi"/>
          <w:color w:val="auto"/>
          <w:sz w:val="18"/>
          <w:szCs w:val="24"/>
          <w:lang w:val="en" w:eastAsia="en-GB"/>
        </w:rPr>
        <w:t>7</w:t>
      </w:r>
      <w:r>
        <w:rPr>
          <w:rStyle w:val="Strong"/>
          <w:rFonts w:asciiTheme="minorHAnsi" w:eastAsia="Times New Roman" w:hAnsiTheme="minorHAnsi" w:cstheme="minorHAnsi"/>
          <w:color w:val="auto"/>
          <w:sz w:val="18"/>
          <w:szCs w:val="24"/>
          <w:lang w:val="en" w:eastAsia="en-GB"/>
        </w:rPr>
        <w:t>.</w:t>
      </w:r>
    </w:p>
    <w:p w14:paraId="0D61263D" w14:textId="77777777" w:rsidR="00F42B39" w:rsidRDefault="00F42B39">
      <w:pPr>
        <w:spacing w:before="0" w:after="200" w:line="276" w:lineRule="auto"/>
        <w:rPr>
          <w:rFonts w:ascii="Franklin Gothic Demi" w:eastAsia="Times New Roman" w:hAnsi="Franklin Gothic Demi" w:cs="Arial"/>
          <w:color w:val="003479"/>
          <w:szCs w:val="24"/>
          <w:lang w:val="en" w:eastAsia="en-GB"/>
        </w:rPr>
      </w:pPr>
      <w:r>
        <w:br w:type="page"/>
      </w:r>
    </w:p>
    <w:p w14:paraId="6304A57C" w14:textId="77777777" w:rsidR="00B66CFE" w:rsidRDefault="00B66CFE" w:rsidP="00B66CFE">
      <w:pPr>
        <w:pStyle w:val="Tableheading"/>
      </w:pPr>
      <w:r w:rsidRPr="00B66CFE">
        <w:lastRenderedPageBreak/>
        <w:t xml:space="preserve">Commitment to financial resilience </w:t>
      </w:r>
    </w:p>
    <w:p w14:paraId="444D7025" w14:textId="77777777" w:rsidR="005C39EB" w:rsidRPr="00BE7876" w:rsidRDefault="005C39EB" w:rsidP="005C39EB">
      <w:pPr>
        <w:rPr>
          <w:rStyle w:val="Strong"/>
          <w:rFonts w:asciiTheme="minorHAnsi" w:eastAsia="Times New Roman" w:hAnsiTheme="minorHAnsi" w:cstheme="minorHAnsi"/>
          <w:color w:val="auto"/>
          <w:szCs w:val="24"/>
          <w:lang w:val="en" w:eastAsia="en-GB"/>
        </w:rPr>
      </w:pPr>
      <w:r w:rsidRPr="00BE7876">
        <w:rPr>
          <w:rStyle w:val="Strong"/>
          <w:rFonts w:asciiTheme="minorHAnsi" w:eastAsia="Times New Roman" w:hAnsiTheme="minorHAnsi" w:cstheme="minorHAnsi"/>
          <w:color w:val="auto"/>
          <w:szCs w:val="24"/>
          <w:lang w:val="en" w:eastAsia="en-GB"/>
        </w:rPr>
        <w:t xml:space="preserve">Please set out </w:t>
      </w:r>
      <w:r>
        <w:rPr>
          <w:rStyle w:val="Strong"/>
          <w:rFonts w:asciiTheme="minorHAnsi" w:eastAsia="Times New Roman" w:hAnsiTheme="minorHAnsi" w:cstheme="minorHAnsi"/>
          <w:color w:val="auto"/>
          <w:szCs w:val="24"/>
          <w:lang w:val="en" w:eastAsia="en-GB"/>
        </w:rPr>
        <w:t>here how you will maintain commitment to financial resilience [max. 150 words].</w:t>
      </w:r>
    </w:p>
    <w:p w14:paraId="69D41D12" w14:textId="77777777" w:rsidR="00B0255F" w:rsidRPr="00B0255F" w:rsidRDefault="00B0255F" w:rsidP="00B0255F">
      <w:pPr>
        <w:rPr>
          <w:rStyle w:val="Strong"/>
          <w:rFonts w:asciiTheme="minorHAnsi" w:eastAsia="Times New Roman" w:hAnsiTheme="minorHAnsi" w:cstheme="minorHAnsi"/>
          <w:i/>
          <w:color w:val="auto"/>
          <w:szCs w:val="24"/>
          <w:lang w:val="en" w:eastAsia="en-GB"/>
        </w:rPr>
      </w:pPr>
      <w:r w:rsidRPr="00B0255F">
        <w:rPr>
          <w:rStyle w:val="Strong"/>
          <w:rFonts w:asciiTheme="minorHAnsi" w:eastAsia="Times New Roman" w:hAnsiTheme="minorHAnsi" w:cstheme="minorHAnsi"/>
          <w:i/>
          <w:color w:val="auto"/>
          <w:szCs w:val="24"/>
          <w:lang w:val="en" w:eastAsia="en-GB"/>
        </w:rPr>
        <w:t xml:space="preserve">We </w:t>
      </w:r>
      <w:r w:rsidR="009808C4">
        <w:rPr>
          <w:rStyle w:val="Strong"/>
          <w:rFonts w:asciiTheme="minorHAnsi" w:eastAsia="Times New Roman" w:hAnsiTheme="minorHAnsi" w:cstheme="minorHAnsi"/>
          <w:i/>
          <w:color w:val="auto"/>
          <w:szCs w:val="24"/>
          <w:lang w:val="en" w:eastAsia="en-GB"/>
        </w:rPr>
        <w:t>are</w:t>
      </w:r>
      <w:r w:rsidRPr="00B0255F">
        <w:rPr>
          <w:rStyle w:val="Strong"/>
          <w:rFonts w:asciiTheme="minorHAnsi" w:eastAsia="Times New Roman" w:hAnsiTheme="minorHAnsi" w:cstheme="minorHAnsi"/>
          <w:i/>
          <w:color w:val="auto"/>
          <w:szCs w:val="24"/>
          <w:lang w:val="en" w:eastAsia="en-GB"/>
        </w:rPr>
        <w:t xml:space="preserve"> responsib</w:t>
      </w:r>
      <w:r w:rsidR="009808C4">
        <w:rPr>
          <w:rStyle w:val="Strong"/>
          <w:rFonts w:asciiTheme="minorHAnsi" w:eastAsia="Times New Roman" w:hAnsiTheme="minorHAnsi" w:cstheme="minorHAnsi"/>
          <w:i/>
          <w:color w:val="auto"/>
          <w:szCs w:val="24"/>
          <w:lang w:val="en" w:eastAsia="en-GB"/>
        </w:rPr>
        <w:t xml:space="preserve">le </w:t>
      </w:r>
      <w:r w:rsidRPr="00B0255F">
        <w:rPr>
          <w:rStyle w:val="Strong"/>
          <w:rFonts w:asciiTheme="minorHAnsi" w:eastAsia="Times New Roman" w:hAnsiTheme="minorHAnsi" w:cstheme="minorHAnsi"/>
          <w:i/>
          <w:color w:val="auto"/>
          <w:szCs w:val="24"/>
          <w:lang w:val="en" w:eastAsia="en-GB"/>
        </w:rPr>
        <w:t>for ensuring the resilience</w:t>
      </w:r>
      <w:r w:rsidR="009808C4">
        <w:rPr>
          <w:rStyle w:val="Strong"/>
          <w:rFonts w:asciiTheme="minorHAnsi" w:eastAsia="Times New Roman" w:hAnsiTheme="minorHAnsi" w:cstheme="minorHAnsi"/>
          <w:i/>
          <w:color w:val="auto"/>
          <w:szCs w:val="24"/>
          <w:lang w:val="en" w:eastAsia="en-GB"/>
        </w:rPr>
        <w:t xml:space="preserve"> </w:t>
      </w:r>
      <w:r w:rsidRPr="00B0255F">
        <w:rPr>
          <w:rStyle w:val="Strong"/>
          <w:rFonts w:asciiTheme="minorHAnsi" w:eastAsia="Times New Roman" w:hAnsiTheme="minorHAnsi" w:cstheme="minorHAnsi"/>
          <w:i/>
          <w:color w:val="auto"/>
          <w:szCs w:val="24"/>
          <w:lang w:val="en" w:eastAsia="en-GB"/>
        </w:rPr>
        <w:t xml:space="preserve">of our </w:t>
      </w:r>
      <w:r w:rsidR="009808C4">
        <w:rPr>
          <w:rStyle w:val="Strong"/>
          <w:rFonts w:asciiTheme="minorHAnsi" w:eastAsia="Times New Roman" w:hAnsiTheme="minorHAnsi" w:cstheme="minorHAnsi"/>
          <w:i/>
          <w:color w:val="auto"/>
          <w:szCs w:val="24"/>
          <w:lang w:val="en" w:eastAsia="en-GB"/>
        </w:rPr>
        <w:t>se</w:t>
      </w:r>
      <w:r w:rsidRPr="00B0255F">
        <w:rPr>
          <w:rStyle w:val="Strong"/>
          <w:rFonts w:asciiTheme="minorHAnsi" w:eastAsia="Times New Roman" w:hAnsiTheme="minorHAnsi" w:cstheme="minorHAnsi"/>
          <w:i/>
          <w:color w:val="auto"/>
          <w:szCs w:val="24"/>
          <w:lang w:val="en" w:eastAsia="en-GB"/>
        </w:rPr>
        <w:t xml:space="preserve">rvices to meet </w:t>
      </w:r>
      <w:r w:rsidR="00DF6CED">
        <w:rPr>
          <w:rStyle w:val="Strong"/>
          <w:rFonts w:asciiTheme="minorHAnsi" w:eastAsia="Times New Roman" w:hAnsiTheme="minorHAnsi" w:cstheme="minorHAnsi"/>
          <w:i/>
          <w:color w:val="auto"/>
          <w:szCs w:val="24"/>
          <w:lang w:val="en" w:eastAsia="en-GB"/>
        </w:rPr>
        <w:t xml:space="preserve">customer </w:t>
      </w:r>
      <w:r w:rsidRPr="00B0255F">
        <w:rPr>
          <w:rStyle w:val="Strong"/>
          <w:rFonts w:asciiTheme="minorHAnsi" w:eastAsia="Times New Roman" w:hAnsiTheme="minorHAnsi" w:cstheme="minorHAnsi"/>
          <w:i/>
          <w:color w:val="auto"/>
          <w:szCs w:val="24"/>
          <w:lang w:val="en" w:eastAsia="en-GB"/>
        </w:rPr>
        <w:t xml:space="preserve">needs </w:t>
      </w:r>
      <w:r w:rsidR="000C42FB">
        <w:rPr>
          <w:rStyle w:val="Strong"/>
          <w:rFonts w:asciiTheme="minorHAnsi" w:eastAsia="Times New Roman" w:hAnsiTheme="minorHAnsi" w:cstheme="minorHAnsi"/>
          <w:i/>
          <w:color w:val="auto"/>
          <w:szCs w:val="24"/>
          <w:lang w:val="en" w:eastAsia="en-GB"/>
        </w:rPr>
        <w:t xml:space="preserve">in the long term and </w:t>
      </w:r>
      <w:r w:rsidRPr="00B0255F">
        <w:rPr>
          <w:rStyle w:val="Strong"/>
          <w:rFonts w:asciiTheme="minorHAnsi" w:eastAsia="Times New Roman" w:hAnsiTheme="minorHAnsi" w:cstheme="minorHAnsi"/>
          <w:i/>
          <w:color w:val="auto"/>
          <w:szCs w:val="24"/>
          <w:lang w:val="en" w:eastAsia="en-GB"/>
        </w:rPr>
        <w:t xml:space="preserve">be able to recover from disruptions to operations and finances. The </w:t>
      </w:r>
      <w:r w:rsidR="00246E5C">
        <w:rPr>
          <w:rStyle w:val="Strong"/>
          <w:rFonts w:asciiTheme="minorHAnsi" w:eastAsia="Times New Roman" w:hAnsiTheme="minorHAnsi" w:cstheme="minorHAnsi"/>
          <w:i/>
          <w:color w:val="auto"/>
          <w:szCs w:val="24"/>
          <w:lang w:val="en" w:eastAsia="en-GB"/>
        </w:rPr>
        <w:t>Board’s</w:t>
      </w:r>
      <w:r w:rsidR="00246E5C" w:rsidRPr="00B0255F">
        <w:rPr>
          <w:rStyle w:val="Strong"/>
          <w:rFonts w:asciiTheme="minorHAnsi" w:eastAsia="Times New Roman" w:hAnsiTheme="minorHAnsi" w:cstheme="minorHAnsi"/>
          <w:i/>
          <w:color w:val="auto"/>
          <w:szCs w:val="24"/>
          <w:lang w:val="en" w:eastAsia="en-GB"/>
        </w:rPr>
        <w:t xml:space="preserve"> </w:t>
      </w:r>
      <w:r w:rsidRPr="00B0255F">
        <w:rPr>
          <w:rStyle w:val="Strong"/>
          <w:rFonts w:asciiTheme="minorHAnsi" w:eastAsia="Times New Roman" w:hAnsiTheme="minorHAnsi" w:cstheme="minorHAnsi"/>
          <w:i/>
          <w:color w:val="auto"/>
          <w:szCs w:val="24"/>
          <w:lang w:val="en" w:eastAsia="en-GB"/>
        </w:rPr>
        <w:t xml:space="preserve">review of the viability of the company for the purposes of </w:t>
      </w:r>
      <w:r w:rsidR="00DF6CED">
        <w:rPr>
          <w:rStyle w:val="Strong"/>
          <w:rFonts w:asciiTheme="minorHAnsi" w:eastAsia="Times New Roman" w:hAnsiTheme="minorHAnsi" w:cstheme="minorHAnsi"/>
          <w:i/>
          <w:color w:val="auto"/>
          <w:szCs w:val="24"/>
          <w:lang w:val="en" w:eastAsia="en-GB"/>
        </w:rPr>
        <w:t>PR19 i</w:t>
      </w:r>
      <w:r w:rsidRPr="00B0255F">
        <w:rPr>
          <w:rStyle w:val="Strong"/>
          <w:rFonts w:asciiTheme="minorHAnsi" w:eastAsia="Times New Roman" w:hAnsiTheme="minorHAnsi" w:cstheme="minorHAnsi"/>
          <w:i/>
          <w:color w:val="auto"/>
          <w:szCs w:val="24"/>
          <w:lang w:val="en" w:eastAsia="en-GB"/>
        </w:rPr>
        <w:t>s an extension of our business planning process. This includes financial forecasting, r</w:t>
      </w:r>
      <w:r w:rsidR="000C42FB">
        <w:rPr>
          <w:rStyle w:val="Strong"/>
          <w:rFonts w:asciiTheme="minorHAnsi" w:eastAsia="Times New Roman" w:hAnsiTheme="minorHAnsi" w:cstheme="minorHAnsi"/>
          <w:i/>
          <w:color w:val="auto"/>
          <w:szCs w:val="24"/>
          <w:lang w:val="en" w:eastAsia="en-GB"/>
        </w:rPr>
        <w:t>obust risk management</w:t>
      </w:r>
      <w:r w:rsidRPr="00B0255F">
        <w:rPr>
          <w:rStyle w:val="Strong"/>
          <w:rFonts w:asciiTheme="minorHAnsi" w:eastAsia="Times New Roman" w:hAnsiTheme="minorHAnsi" w:cstheme="minorHAnsi"/>
          <w:i/>
          <w:color w:val="auto"/>
          <w:szCs w:val="24"/>
          <w:lang w:val="en" w:eastAsia="en-GB"/>
        </w:rPr>
        <w:t>, regular budget reviews, scenario and stress test planning</w:t>
      </w:r>
      <w:r w:rsidR="00DF6CED">
        <w:rPr>
          <w:rStyle w:val="Strong"/>
          <w:rFonts w:asciiTheme="minorHAnsi" w:eastAsia="Times New Roman" w:hAnsiTheme="minorHAnsi" w:cstheme="minorHAnsi"/>
          <w:i/>
          <w:color w:val="auto"/>
          <w:szCs w:val="24"/>
          <w:lang w:val="en" w:eastAsia="en-GB"/>
        </w:rPr>
        <w:t xml:space="preserve">, </w:t>
      </w:r>
      <w:r w:rsidRPr="00B0255F">
        <w:rPr>
          <w:rStyle w:val="Strong"/>
          <w:rFonts w:asciiTheme="minorHAnsi" w:eastAsia="Times New Roman" w:hAnsiTheme="minorHAnsi" w:cstheme="minorHAnsi"/>
          <w:i/>
          <w:color w:val="auto"/>
          <w:szCs w:val="24"/>
          <w:lang w:val="en" w:eastAsia="en-GB"/>
        </w:rPr>
        <w:t>strengthened by a culture and process of review and challenge.</w:t>
      </w:r>
      <w:r w:rsidR="00F31271">
        <w:rPr>
          <w:rStyle w:val="Strong"/>
          <w:rFonts w:asciiTheme="minorHAnsi" w:eastAsia="Times New Roman" w:hAnsiTheme="minorHAnsi" w:cstheme="minorHAnsi"/>
          <w:i/>
          <w:color w:val="auto"/>
          <w:szCs w:val="24"/>
          <w:lang w:val="en" w:eastAsia="en-GB"/>
        </w:rPr>
        <w:t xml:space="preserve"> To further test our</w:t>
      </w:r>
      <w:r w:rsidR="00DF6CED">
        <w:rPr>
          <w:rStyle w:val="Strong"/>
          <w:rFonts w:asciiTheme="minorHAnsi" w:eastAsia="Times New Roman" w:hAnsiTheme="minorHAnsi" w:cstheme="minorHAnsi"/>
          <w:i/>
          <w:color w:val="auto"/>
          <w:szCs w:val="24"/>
          <w:lang w:val="en" w:eastAsia="en-GB"/>
        </w:rPr>
        <w:t xml:space="preserve"> financial resilience, </w:t>
      </w:r>
      <w:r w:rsidR="007304DE" w:rsidRPr="007304DE">
        <w:rPr>
          <w:rStyle w:val="Strong"/>
          <w:rFonts w:asciiTheme="minorHAnsi" w:eastAsia="Times New Roman" w:hAnsiTheme="minorHAnsi" w:cstheme="minorHAnsi"/>
          <w:i/>
          <w:color w:val="auto"/>
          <w:szCs w:val="24"/>
          <w:lang w:val="en" w:eastAsia="en-GB"/>
        </w:rPr>
        <w:t>Arup carried out a maturity assessment and concluded that all financial resilience metrics score in the top two categories.</w:t>
      </w:r>
    </w:p>
    <w:p w14:paraId="096C2F62" w14:textId="77777777" w:rsidR="005431E5" w:rsidRDefault="00B0255F" w:rsidP="0013668C">
      <w:pPr>
        <w:rPr>
          <w:rStyle w:val="Strong"/>
          <w:rFonts w:ascii="Franklin Gothic Demi" w:hAnsi="Franklin Gothic Demi"/>
          <w:i/>
          <w:color w:val="003479"/>
        </w:rPr>
      </w:pPr>
      <w:r w:rsidRPr="00B0255F">
        <w:rPr>
          <w:rStyle w:val="Strong"/>
          <w:rFonts w:asciiTheme="minorHAnsi" w:eastAsia="Times New Roman" w:hAnsiTheme="minorHAnsi" w:cstheme="minorHAnsi"/>
          <w:i/>
          <w:color w:val="auto"/>
          <w:szCs w:val="24"/>
          <w:lang w:val="en" w:eastAsia="en-GB"/>
        </w:rPr>
        <w:t>If business risks materialise</w:t>
      </w:r>
      <w:r w:rsidR="00DF6CED">
        <w:rPr>
          <w:rStyle w:val="Strong"/>
          <w:rFonts w:asciiTheme="minorHAnsi" w:eastAsia="Times New Roman" w:hAnsiTheme="minorHAnsi" w:cstheme="minorHAnsi"/>
          <w:i/>
          <w:color w:val="auto"/>
          <w:szCs w:val="24"/>
          <w:lang w:val="en" w:eastAsia="en-GB"/>
        </w:rPr>
        <w:t>d</w:t>
      </w:r>
      <w:r w:rsidRPr="00B0255F">
        <w:rPr>
          <w:rStyle w:val="Strong"/>
          <w:rFonts w:asciiTheme="minorHAnsi" w:eastAsia="Times New Roman" w:hAnsiTheme="minorHAnsi" w:cstheme="minorHAnsi"/>
          <w:i/>
          <w:color w:val="auto"/>
          <w:szCs w:val="24"/>
          <w:lang w:val="en" w:eastAsia="en-GB"/>
        </w:rPr>
        <w:t xml:space="preserve"> which resulted in an unacceptable deterioration in the company’s financial metrics, principal actions would include</w:t>
      </w:r>
      <w:r w:rsidR="009808C4">
        <w:rPr>
          <w:rStyle w:val="Strong"/>
          <w:rFonts w:asciiTheme="minorHAnsi" w:eastAsia="Times New Roman" w:hAnsiTheme="minorHAnsi" w:cstheme="minorHAnsi"/>
          <w:i/>
          <w:color w:val="auto"/>
          <w:szCs w:val="24"/>
          <w:lang w:val="en" w:eastAsia="en-GB"/>
        </w:rPr>
        <w:t>:</w:t>
      </w:r>
      <w:r w:rsidRPr="00B0255F">
        <w:rPr>
          <w:rStyle w:val="Strong"/>
          <w:rFonts w:asciiTheme="minorHAnsi" w:eastAsia="Times New Roman" w:hAnsiTheme="minorHAnsi" w:cstheme="minorHAnsi"/>
          <w:i/>
          <w:color w:val="auto"/>
          <w:szCs w:val="24"/>
          <w:lang w:val="en" w:eastAsia="en-GB"/>
        </w:rPr>
        <w:t xml:space="preserve"> further reducing the level of shareholder distributions, potential shareholder equity injections, reviewing the financing structure and identifying further opportunities to reduce the company’s base or financing costs.  </w:t>
      </w:r>
    </w:p>
    <w:p w14:paraId="16626F09" w14:textId="77777777" w:rsidR="00716C01" w:rsidRPr="00CC43F2" w:rsidRDefault="00716C01" w:rsidP="0081353F">
      <w:pPr>
        <w:pStyle w:val="Tableheading"/>
        <w:keepNext/>
        <w:rPr>
          <w:rStyle w:val="Strong"/>
          <w:rFonts w:ascii="Franklin Gothic Demi" w:hAnsi="Franklin Gothic Demi"/>
          <w:i/>
          <w:color w:val="003479"/>
        </w:rPr>
      </w:pPr>
      <w:r w:rsidRPr="00CC43F2">
        <w:rPr>
          <w:rStyle w:val="Strong"/>
          <w:rFonts w:ascii="Franklin Gothic Demi" w:hAnsi="Franklin Gothic Demi"/>
          <w:i/>
          <w:color w:val="003479"/>
        </w:rPr>
        <w:t xml:space="preserve">Table </w:t>
      </w:r>
      <w:r w:rsidR="004B5A05" w:rsidRPr="00CC43F2">
        <w:rPr>
          <w:rStyle w:val="Strong"/>
          <w:rFonts w:ascii="Franklin Gothic Demi" w:hAnsi="Franklin Gothic Demi"/>
          <w:i/>
          <w:color w:val="003479"/>
        </w:rPr>
        <w:t>2</w:t>
      </w:r>
      <w:r w:rsidR="007F3EBC" w:rsidRPr="00CC43F2">
        <w:rPr>
          <w:rStyle w:val="Strong"/>
          <w:rFonts w:ascii="Franklin Gothic Demi" w:hAnsi="Franklin Gothic Demi"/>
          <w:i/>
          <w:color w:val="003479"/>
        </w:rPr>
        <w:t>.</w:t>
      </w:r>
      <w:r w:rsidRPr="00CC43F2">
        <w:rPr>
          <w:rStyle w:val="Strong"/>
          <w:rFonts w:ascii="Franklin Gothic Demi" w:hAnsi="Franklin Gothic Demi"/>
          <w:i/>
          <w:color w:val="003479"/>
        </w:rPr>
        <w:t>3: RCV</w:t>
      </w:r>
      <w:bookmarkEnd w:id="10"/>
    </w:p>
    <w:tbl>
      <w:tblPr>
        <w:tblStyle w:val="Ofwatnew"/>
        <w:tblW w:w="5000" w:type="pct"/>
        <w:tblLook w:val="04A0" w:firstRow="1" w:lastRow="0" w:firstColumn="1" w:lastColumn="0" w:noHBand="0" w:noVBand="1"/>
      </w:tblPr>
      <w:tblGrid>
        <w:gridCol w:w="3659"/>
        <w:gridCol w:w="2266"/>
        <w:gridCol w:w="1851"/>
        <w:gridCol w:w="1240"/>
      </w:tblGrid>
      <w:tr w:rsidR="004E411A" w:rsidRPr="00CC43F2" w14:paraId="60ACDA3E" w14:textId="77777777" w:rsidTr="00364E5B">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773" w:type="dxa"/>
          </w:tcPr>
          <w:p w14:paraId="594A7B18" w14:textId="77777777" w:rsidR="00716C01" w:rsidRPr="00CC43F2" w:rsidRDefault="004B748D" w:rsidP="0081353F">
            <w:pPr>
              <w:pStyle w:val="Tabledescriptorcell1"/>
              <w:keepNext/>
              <w:rPr>
                <w:rStyle w:val="Strong"/>
                <w:rFonts w:ascii="Franklin Gothic Demi" w:hAnsi="Franklin Gothic Demi"/>
                <w:i/>
                <w:color w:val="0078D2"/>
              </w:rPr>
            </w:pPr>
            <w:r w:rsidRPr="00CC43F2">
              <w:rPr>
                <w:rStyle w:val="Strong"/>
                <w:rFonts w:ascii="Franklin Gothic Demi" w:hAnsi="Franklin Gothic Demi"/>
                <w:i/>
                <w:color w:val="0078D2"/>
              </w:rPr>
              <w:t>Control</w:t>
            </w:r>
          </w:p>
          <w:p w14:paraId="196124DB" w14:textId="77777777" w:rsidR="00F00542" w:rsidRPr="00CC43F2" w:rsidRDefault="00F00542" w:rsidP="0081353F">
            <w:pPr>
              <w:pStyle w:val="Tabledescriptorcell1"/>
              <w:keepNext/>
              <w:rPr>
                <w:rFonts w:ascii="Arial" w:hAnsi="Arial" w:cs="Arial"/>
                <w:i/>
                <w:noProof/>
                <w:color w:val="auto"/>
                <w:sz w:val="18"/>
                <w:szCs w:val="18"/>
              </w:rPr>
            </w:pPr>
          </w:p>
        </w:tc>
        <w:tc>
          <w:tcPr>
            <w:tcW w:w="2325" w:type="dxa"/>
          </w:tcPr>
          <w:p w14:paraId="3ECFB6EE" w14:textId="77777777" w:rsidR="00716C01" w:rsidRPr="00CC43F2" w:rsidRDefault="006829F1" w:rsidP="0081353F">
            <w:pPr>
              <w:pStyle w:val="Tabledescriptorcell1"/>
              <w:keepNext/>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i/>
                <w:color w:val="0078D2"/>
              </w:rPr>
            </w:pPr>
            <w:r w:rsidRPr="00CC43F2">
              <w:rPr>
                <w:rStyle w:val="Strong"/>
                <w:rFonts w:ascii="Franklin Gothic Demi" w:hAnsi="Franklin Gothic Demi"/>
                <w:i/>
                <w:color w:val="0078D2"/>
              </w:rPr>
              <w:t>1 April 2020</w:t>
            </w:r>
            <w:r w:rsidR="00A30AB2" w:rsidRPr="00CC43F2">
              <w:rPr>
                <w:rStyle w:val="Strong"/>
                <w:rFonts w:ascii="Franklin Gothic Demi" w:hAnsi="Franklin Gothic Demi"/>
                <w:i/>
                <w:color w:val="0078D2"/>
              </w:rPr>
              <w:t xml:space="preserve"> </w:t>
            </w:r>
            <w:r w:rsidR="00716C01" w:rsidRPr="00CC43F2">
              <w:rPr>
                <w:rStyle w:val="Strong"/>
                <w:rFonts w:ascii="Franklin Gothic Demi" w:hAnsi="Franklin Gothic Demi"/>
                <w:i/>
                <w:color w:val="0078D2"/>
              </w:rPr>
              <w:t xml:space="preserve"> (£m)</w:t>
            </w:r>
          </w:p>
          <w:p w14:paraId="41A9AC57" w14:textId="77777777" w:rsidR="00935400" w:rsidRPr="00CC43F2" w:rsidRDefault="00935400" w:rsidP="0081353F">
            <w:pPr>
              <w:pStyle w:val="Tabledescriptorcell1"/>
              <w:keepNext/>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i/>
                <w:color w:val="0078D2"/>
              </w:rPr>
            </w:pPr>
            <w:r w:rsidRPr="00CC43F2">
              <w:rPr>
                <w:rStyle w:val="Strong"/>
                <w:rFonts w:ascii="Franklin Gothic Demi" w:hAnsi="Franklin Gothic Demi"/>
                <w:i/>
                <w:color w:val="0078D2"/>
              </w:rPr>
              <w:t>Opening RCV</w:t>
            </w:r>
          </w:p>
          <w:p w14:paraId="25456451" w14:textId="77777777" w:rsidR="00146475" w:rsidRPr="00CC43F2" w:rsidRDefault="00146475" w:rsidP="0081353F">
            <w:pPr>
              <w:pStyle w:val="Tabledescriptorcell1"/>
              <w:keepNext/>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i/>
                <w:color w:val="0078D2"/>
              </w:rPr>
            </w:pPr>
            <w:r w:rsidRPr="00CC43F2">
              <w:rPr>
                <w:rStyle w:val="Strong"/>
                <w:rFonts w:ascii="Arial" w:hAnsi="Arial" w:cs="Arial"/>
                <w:i/>
                <w:color w:val="0078D2"/>
                <w:sz w:val="18"/>
                <w:szCs w:val="18"/>
              </w:rPr>
              <w:t>2017-18 FYA (CPIH deflated)</w:t>
            </w:r>
          </w:p>
        </w:tc>
        <w:tc>
          <w:tcPr>
            <w:tcW w:w="1889" w:type="dxa"/>
          </w:tcPr>
          <w:p w14:paraId="722641AD" w14:textId="77777777" w:rsidR="00716C01" w:rsidRPr="00CC43F2" w:rsidRDefault="006829F1" w:rsidP="0081353F">
            <w:pPr>
              <w:pStyle w:val="Tabledescriptorcell1"/>
              <w:keepNext/>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i/>
                <w:color w:val="0078D2"/>
              </w:rPr>
            </w:pPr>
            <w:r w:rsidRPr="00CC43F2">
              <w:rPr>
                <w:rStyle w:val="Strong"/>
                <w:rFonts w:ascii="Franklin Gothic Demi" w:hAnsi="Franklin Gothic Demi"/>
                <w:i/>
                <w:color w:val="0078D2"/>
              </w:rPr>
              <w:t xml:space="preserve">30 March </w:t>
            </w:r>
            <w:r w:rsidR="00716C01" w:rsidRPr="00CC43F2">
              <w:rPr>
                <w:rStyle w:val="Strong"/>
                <w:rFonts w:ascii="Franklin Gothic Demi" w:hAnsi="Franklin Gothic Demi"/>
                <w:i/>
                <w:color w:val="0078D2"/>
              </w:rPr>
              <w:t>2025 (£m)</w:t>
            </w:r>
          </w:p>
          <w:p w14:paraId="40B28A46" w14:textId="77777777" w:rsidR="00935400" w:rsidRPr="00CC43F2" w:rsidRDefault="00935400" w:rsidP="0081353F">
            <w:pPr>
              <w:pStyle w:val="Tabledescriptorcell1"/>
              <w:keepNext/>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i/>
                <w:color w:val="0078D2"/>
              </w:rPr>
            </w:pPr>
            <w:r w:rsidRPr="00CC43F2">
              <w:rPr>
                <w:rStyle w:val="Strong"/>
                <w:rFonts w:ascii="Franklin Gothic Demi" w:hAnsi="Franklin Gothic Demi"/>
                <w:i/>
                <w:color w:val="0078D2"/>
              </w:rPr>
              <w:t>Closing RCV</w:t>
            </w:r>
          </w:p>
          <w:p w14:paraId="1C6F8629" w14:textId="77777777" w:rsidR="00146475" w:rsidRPr="00CC43F2" w:rsidRDefault="00146475" w:rsidP="0081353F">
            <w:pPr>
              <w:pStyle w:val="Tabledescriptorcell1"/>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noProof/>
                <w:color w:val="auto"/>
                <w:szCs w:val="24"/>
              </w:rPr>
            </w:pPr>
            <w:r w:rsidRPr="00CC43F2">
              <w:rPr>
                <w:rStyle w:val="Strong"/>
                <w:rFonts w:ascii="Arial" w:hAnsi="Arial" w:cs="Arial"/>
                <w:i/>
                <w:color w:val="0078D2"/>
                <w:sz w:val="18"/>
                <w:szCs w:val="18"/>
              </w:rPr>
              <w:t>2017-18 FYA (CPIH deflated)</w:t>
            </w:r>
          </w:p>
        </w:tc>
        <w:tc>
          <w:tcPr>
            <w:tcW w:w="1255" w:type="dxa"/>
          </w:tcPr>
          <w:p w14:paraId="7D7A877E" w14:textId="77777777" w:rsidR="00716C01" w:rsidRPr="00CC43F2" w:rsidRDefault="00716C01" w:rsidP="0081353F">
            <w:pPr>
              <w:pStyle w:val="Tabledescriptorcell1"/>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noProof/>
                <w:color w:val="auto"/>
                <w:szCs w:val="24"/>
              </w:rPr>
            </w:pPr>
            <w:r w:rsidRPr="00CC43F2">
              <w:rPr>
                <w:rStyle w:val="Strong"/>
                <w:rFonts w:ascii="Franklin Gothic Demi" w:hAnsi="Franklin Gothic Demi"/>
                <w:i/>
                <w:color w:val="0078D2"/>
              </w:rPr>
              <w:t>% growth</w:t>
            </w:r>
          </w:p>
        </w:tc>
      </w:tr>
      <w:tr w:rsidR="005431E5" w:rsidRPr="00CC43F2" w14:paraId="3A2A7136" w14:textId="77777777" w:rsidTr="00364E5B">
        <w:trPr>
          <w:cnfStyle w:val="000000100000" w:firstRow="0" w:lastRow="0" w:firstColumn="0" w:lastColumn="0" w:oddVBand="0" w:evenVBand="0" w:oddHBand="1" w:evenHBand="0" w:firstRowFirstColumn="0" w:firstRowLastColumn="0" w:lastRowFirstColumn="0" w:lastRowLastColumn="0"/>
        </w:trPr>
        <w:tc>
          <w:tcPr>
            <w:tcW w:w="3773" w:type="dxa"/>
          </w:tcPr>
          <w:p w14:paraId="623D64E6" w14:textId="77777777" w:rsidR="005431E5" w:rsidRPr="00CC43F2" w:rsidRDefault="005431E5" w:rsidP="000C5480">
            <w:pPr>
              <w:pStyle w:val="Tableparagraph"/>
              <w:rPr>
                <w:rFonts w:asciiTheme="minorHAnsi" w:hAnsiTheme="minorHAnsi" w:cstheme="minorHAnsi"/>
                <w:i/>
                <w:noProof/>
                <w:szCs w:val="20"/>
              </w:rPr>
            </w:pPr>
            <w:r w:rsidRPr="00CC43F2">
              <w:rPr>
                <w:rStyle w:val="Strong"/>
                <w:rFonts w:ascii="Arial" w:hAnsi="Arial"/>
                <w:i/>
                <w:color w:val="auto"/>
                <w:sz w:val="20"/>
                <w:szCs w:val="20"/>
              </w:rPr>
              <w:t>Water resources RCV</w:t>
            </w:r>
          </w:p>
        </w:tc>
        <w:tc>
          <w:tcPr>
            <w:tcW w:w="2325" w:type="dxa"/>
          </w:tcPr>
          <w:p w14:paraId="6854A65E" w14:textId="77777777" w:rsidR="005431E5" w:rsidRPr="00001DDB" w:rsidRDefault="003E17D6" w:rsidP="007304DE">
            <w:r>
              <w:t>193.4</w:t>
            </w:r>
            <w:r w:rsidR="003D5F7F">
              <w:t>13</w:t>
            </w:r>
          </w:p>
        </w:tc>
        <w:tc>
          <w:tcPr>
            <w:tcW w:w="1889" w:type="dxa"/>
          </w:tcPr>
          <w:p w14:paraId="127F43AF" w14:textId="77777777" w:rsidR="005431E5" w:rsidRPr="00001DDB" w:rsidRDefault="003E17D6" w:rsidP="007304DE">
            <w:r>
              <w:t>227.7</w:t>
            </w:r>
            <w:r w:rsidR="003D5F7F">
              <w:t>02</w:t>
            </w:r>
          </w:p>
        </w:tc>
        <w:tc>
          <w:tcPr>
            <w:tcW w:w="1255" w:type="dxa"/>
          </w:tcPr>
          <w:p w14:paraId="37545AC1" w14:textId="77777777" w:rsidR="005431E5" w:rsidRPr="00001DDB" w:rsidRDefault="005431E5" w:rsidP="007304DE">
            <w:r w:rsidRPr="00001DDB">
              <w:t>18%</w:t>
            </w:r>
          </w:p>
        </w:tc>
      </w:tr>
      <w:tr w:rsidR="005431E5" w:rsidRPr="00CC43F2" w14:paraId="6EA8AC50" w14:textId="77777777" w:rsidTr="00364E5B">
        <w:trPr>
          <w:cnfStyle w:val="000000010000" w:firstRow="0" w:lastRow="0" w:firstColumn="0" w:lastColumn="0" w:oddVBand="0" w:evenVBand="0" w:oddHBand="0" w:evenHBand="1" w:firstRowFirstColumn="0" w:firstRowLastColumn="0" w:lastRowFirstColumn="0" w:lastRowLastColumn="0"/>
        </w:trPr>
        <w:tc>
          <w:tcPr>
            <w:tcW w:w="3773" w:type="dxa"/>
          </w:tcPr>
          <w:p w14:paraId="0945E8F5" w14:textId="77777777" w:rsidR="005431E5" w:rsidRPr="00CC43F2" w:rsidRDefault="005431E5" w:rsidP="000C5480">
            <w:pPr>
              <w:pStyle w:val="Tableparagraph"/>
              <w:rPr>
                <w:rFonts w:asciiTheme="minorHAnsi" w:hAnsiTheme="minorHAnsi" w:cstheme="minorHAnsi"/>
                <w:i/>
                <w:noProof/>
                <w:szCs w:val="20"/>
              </w:rPr>
            </w:pPr>
            <w:r w:rsidRPr="00CC43F2">
              <w:rPr>
                <w:rStyle w:val="Strong"/>
                <w:rFonts w:ascii="Arial" w:hAnsi="Arial"/>
                <w:i/>
                <w:color w:val="auto"/>
                <w:sz w:val="20"/>
                <w:szCs w:val="20"/>
              </w:rPr>
              <w:t xml:space="preserve">Water network Plus RCV </w:t>
            </w:r>
          </w:p>
        </w:tc>
        <w:tc>
          <w:tcPr>
            <w:tcW w:w="2325" w:type="dxa"/>
          </w:tcPr>
          <w:p w14:paraId="5A06A54A" w14:textId="77777777" w:rsidR="005431E5" w:rsidRPr="00001DDB" w:rsidRDefault="003D5F7F" w:rsidP="007304DE">
            <w:r>
              <w:t>2,728.885</w:t>
            </w:r>
          </w:p>
        </w:tc>
        <w:tc>
          <w:tcPr>
            <w:tcW w:w="1889" w:type="dxa"/>
          </w:tcPr>
          <w:p w14:paraId="4C00011E" w14:textId="77777777" w:rsidR="005431E5" w:rsidRPr="00001DDB" w:rsidRDefault="003E17D6" w:rsidP="007304DE">
            <w:r>
              <w:t>3,435.1</w:t>
            </w:r>
            <w:r w:rsidR="003D5F7F">
              <w:t>12</w:t>
            </w:r>
          </w:p>
        </w:tc>
        <w:tc>
          <w:tcPr>
            <w:tcW w:w="1255" w:type="dxa"/>
          </w:tcPr>
          <w:p w14:paraId="3737B1B1" w14:textId="77777777" w:rsidR="005431E5" w:rsidRPr="00001DDB" w:rsidRDefault="005431E5" w:rsidP="007304DE">
            <w:r w:rsidRPr="00001DDB">
              <w:t>26%</w:t>
            </w:r>
          </w:p>
        </w:tc>
      </w:tr>
      <w:tr w:rsidR="005431E5" w:rsidRPr="00CC43F2" w14:paraId="680A1F90" w14:textId="77777777" w:rsidTr="00364E5B">
        <w:trPr>
          <w:cnfStyle w:val="000000100000" w:firstRow="0" w:lastRow="0" w:firstColumn="0" w:lastColumn="0" w:oddVBand="0" w:evenVBand="0" w:oddHBand="1" w:evenHBand="0" w:firstRowFirstColumn="0" w:firstRowLastColumn="0" w:lastRowFirstColumn="0" w:lastRowLastColumn="0"/>
        </w:trPr>
        <w:tc>
          <w:tcPr>
            <w:tcW w:w="3773" w:type="dxa"/>
          </w:tcPr>
          <w:p w14:paraId="57E7712C" w14:textId="77777777" w:rsidR="005431E5" w:rsidRPr="00CC43F2" w:rsidRDefault="005431E5" w:rsidP="000C5480">
            <w:pPr>
              <w:pStyle w:val="Tableparagraph"/>
              <w:rPr>
                <w:rStyle w:val="Strong"/>
                <w:rFonts w:ascii="Arial" w:hAnsi="Arial"/>
                <w:i/>
                <w:color w:val="auto"/>
                <w:sz w:val="20"/>
                <w:szCs w:val="20"/>
              </w:rPr>
            </w:pPr>
            <w:r w:rsidRPr="00CC43F2">
              <w:rPr>
                <w:rStyle w:val="Strong"/>
                <w:rFonts w:ascii="Arial" w:hAnsi="Arial"/>
                <w:i/>
                <w:color w:val="auto"/>
                <w:sz w:val="20"/>
                <w:szCs w:val="20"/>
              </w:rPr>
              <w:t>Wastewater network Plus RCV</w:t>
            </w:r>
          </w:p>
        </w:tc>
        <w:tc>
          <w:tcPr>
            <w:tcW w:w="2325" w:type="dxa"/>
          </w:tcPr>
          <w:p w14:paraId="64ED856A" w14:textId="77777777" w:rsidR="005431E5" w:rsidRPr="00001DDB" w:rsidRDefault="003D5F7F" w:rsidP="007304DE">
            <w:r>
              <w:t>4,379.477</w:t>
            </w:r>
          </w:p>
        </w:tc>
        <w:tc>
          <w:tcPr>
            <w:tcW w:w="1889" w:type="dxa"/>
          </w:tcPr>
          <w:p w14:paraId="07242AF3" w14:textId="77777777" w:rsidR="005431E5" w:rsidRPr="00001DDB" w:rsidRDefault="005431E5" w:rsidP="007304DE">
            <w:r w:rsidRPr="00001DDB">
              <w:t>4,9</w:t>
            </w:r>
            <w:r w:rsidR="003E17D6">
              <w:t>06.3</w:t>
            </w:r>
            <w:r w:rsidR="003D5F7F">
              <w:t>20</w:t>
            </w:r>
          </w:p>
        </w:tc>
        <w:tc>
          <w:tcPr>
            <w:tcW w:w="1255" w:type="dxa"/>
          </w:tcPr>
          <w:p w14:paraId="11904DEC" w14:textId="77777777" w:rsidR="005431E5" w:rsidRPr="00001DDB" w:rsidRDefault="005431E5" w:rsidP="007304DE">
            <w:r w:rsidRPr="00001DDB">
              <w:t>12%</w:t>
            </w:r>
          </w:p>
        </w:tc>
      </w:tr>
      <w:tr w:rsidR="005431E5" w:rsidRPr="00CC43F2" w14:paraId="4EB38D55" w14:textId="77777777" w:rsidTr="00364E5B">
        <w:trPr>
          <w:cnfStyle w:val="000000010000" w:firstRow="0" w:lastRow="0" w:firstColumn="0" w:lastColumn="0" w:oddVBand="0" w:evenVBand="0" w:oddHBand="0" w:evenHBand="1" w:firstRowFirstColumn="0" w:firstRowLastColumn="0" w:lastRowFirstColumn="0" w:lastRowLastColumn="0"/>
        </w:trPr>
        <w:tc>
          <w:tcPr>
            <w:tcW w:w="3773" w:type="dxa"/>
          </w:tcPr>
          <w:p w14:paraId="6769C66E" w14:textId="77777777" w:rsidR="005431E5" w:rsidRPr="00CC43F2" w:rsidRDefault="005431E5" w:rsidP="008D2010">
            <w:pPr>
              <w:pStyle w:val="Tableparagraph"/>
              <w:rPr>
                <w:rStyle w:val="Strong"/>
                <w:rFonts w:ascii="Arial" w:hAnsi="Arial"/>
                <w:i/>
                <w:color w:val="auto"/>
                <w:sz w:val="20"/>
                <w:szCs w:val="20"/>
              </w:rPr>
            </w:pPr>
            <w:r w:rsidRPr="00CC43F2">
              <w:rPr>
                <w:rStyle w:val="Strong"/>
                <w:rFonts w:ascii="Arial" w:hAnsi="Arial"/>
                <w:i/>
                <w:color w:val="auto"/>
                <w:sz w:val="20"/>
                <w:szCs w:val="20"/>
              </w:rPr>
              <w:t>Bioresources RCV</w:t>
            </w:r>
          </w:p>
        </w:tc>
        <w:tc>
          <w:tcPr>
            <w:tcW w:w="2325" w:type="dxa"/>
          </w:tcPr>
          <w:p w14:paraId="5FEE521C" w14:textId="77777777" w:rsidR="005431E5" w:rsidRPr="00001DDB" w:rsidRDefault="003E17D6" w:rsidP="007304DE">
            <w:r>
              <w:t>320.5</w:t>
            </w:r>
            <w:r w:rsidR="003D5F7F">
              <w:t>30</w:t>
            </w:r>
          </w:p>
        </w:tc>
        <w:tc>
          <w:tcPr>
            <w:tcW w:w="1889" w:type="dxa"/>
          </w:tcPr>
          <w:p w14:paraId="54D0E871" w14:textId="77777777" w:rsidR="005431E5" w:rsidRPr="00001DDB" w:rsidRDefault="003E17D6" w:rsidP="007304DE">
            <w:r>
              <w:t>320.5</w:t>
            </w:r>
            <w:r w:rsidR="003D5F7F">
              <w:t>01</w:t>
            </w:r>
          </w:p>
        </w:tc>
        <w:tc>
          <w:tcPr>
            <w:tcW w:w="1255" w:type="dxa"/>
          </w:tcPr>
          <w:p w14:paraId="6D7222F2" w14:textId="77777777" w:rsidR="005431E5" w:rsidRDefault="005431E5" w:rsidP="007304DE">
            <w:r w:rsidRPr="00001DDB">
              <w:t>0%</w:t>
            </w:r>
          </w:p>
        </w:tc>
      </w:tr>
    </w:tbl>
    <w:p w14:paraId="5941D39D" w14:textId="77777777" w:rsidR="00CB1500" w:rsidRPr="00CC43F2" w:rsidRDefault="00716C01" w:rsidP="006829F1">
      <w:pPr>
        <w:pStyle w:val="Tableheading"/>
        <w:keepNext/>
        <w:rPr>
          <w:rStyle w:val="Strong"/>
          <w:rFonts w:ascii="Franklin Gothic Demi" w:hAnsi="Franklin Gothic Demi"/>
          <w:i/>
          <w:color w:val="003479"/>
        </w:rPr>
      </w:pPr>
      <w:bookmarkStart w:id="11" w:name="_Toc510692483"/>
      <w:r w:rsidRPr="00CC43F2">
        <w:rPr>
          <w:rStyle w:val="Strong"/>
          <w:rFonts w:ascii="Franklin Gothic Demi" w:hAnsi="Franklin Gothic Demi"/>
          <w:i/>
          <w:color w:val="003479"/>
        </w:rPr>
        <w:lastRenderedPageBreak/>
        <w:t xml:space="preserve">Table </w:t>
      </w:r>
      <w:r w:rsidR="004B5A05" w:rsidRPr="00CC43F2">
        <w:rPr>
          <w:rStyle w:val="Strong"/>
          <w:rFonts w:ascii="Franklin Gothic Demi" w:hAnsi="Franklin Gothic Demi"/>
          <w:i/>
          <w:color w:val="003479"/>
        </w:rPr>
        <w:t>2</w:t>
      </w:r>
      <w:r w:rsidR="007F3EBC" w:rsidRPr="00CC43F2">
        <w:rPr>
          <w:rStyle w:val="Strong"/>
          <w:rFonts w:ascii="Franklin Gothic Demi" w:hAnsi="Franklin Gothic Demi"/>
          <w:i/>
          <w:color w:val="003479"/>
        </w:rPr>
        <w:t>.</w:t>
      </w:r>
      <w:r w:rsidRPr="00CC43F2">
        <w:rPr>
          <w:rStyle w:val="Strong"/>
          <w:rFonts w:ascii="Franklin Gothic Demi" w:hAnsi="Franklin Gothic Demi"/>
          <w:i/>
          <w:color w:val="003479"/>
        </w:rPr>
        <w:t>4</w:t>
      </w:r>
      <w:r w:rsidR="005D7946" w:rsidRPr="00CC43F2">
        <w:rPr>
          <w:rStyle w:val="Strong"/>
          <w:rFonts w:ascii="Franklin Gothic Demi" w:hAnsi="Franklin Gothic Demi"/>
          <w:i/>
          <w:color w:val="003479"/>
        </w:rPr>
        <w:t>: Dividend</w:t>
      </w:r>
      <w:r w:rsidR="00A37973" w:rsidRPr="00CC43F2">
        <w:rPr>
          <w:rStyle w:val="Strong"/>
          <w:rFonts w:ascii="Franklin Gothic Demi" w:hAnsi="Franklin Gothic Demi"/>
          <w:i/>
          <w:color w:val="003479"/>
        </w:rPr>
        <w:t>s</w:t>
      </w:r>
      <w:bookmarkEnd w:id="11"/>
    </w:p>
    <w:tbl>
      <w:tblPr>
        <w:tblStyle w:val="Ofwatnew"/>
        <w:tblW w:w="9067" w:type="dxa"/>
        <w:tblLayout w:type="fixed"/>
        <w:tblLook w:val="04A0" w:firstRow="1" w:lastRow="0" w:firstColumn="1" w:lastColumn="0" w:noHBand="0" w:noVBand="1"/>
      </w:tblPr>
      <w:tblGrid>
        <w:gridCol w:w="2972"/>
        <w:gridCol w:w="1219"/>
        <w:gridCol w:w="1219"/>
        <w:gridCol w:w="1219"/>
        <w:gridCol w:w="1219"/>
        <w:gridCol w:w="1219"/>
      </w:tblGrid>
      <w:tr w:rsidR="003D1151" w:rsidRPr="00CC43F2" w14:paraId="7CE5898A" w14:textId="77777777" w:rsidTr="0054215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972" w:type="dxa"/>
          </w:tcPr>
          <w:p w14:paraId="4D6010CA" w14:textId="77777777" w:rsidR="00146475" w:rsidRPr="00CC43F2" w:rsidRDefault="003D1151" w:rsidP="006829F1">
            <w:pPr>
              <w:pStyle w:val="Tabledescriptorcell1"/>
              <w:keepNext/>
              <w:rPr>
                <w:rStyle w:val="Strong"/>
                <w:rFonts w:ascii="Franklin Gothic Demi" w:hAnsi="Franklin Gothic Demi"/>
                <w:i/>
                <w:color w:val="0078D2"/>
              </w:rPr>
            </w:pPr>
            <w:r w:rsidRPr="00CC43F2">
              <w:rPr>
                <w:rStyle w:val="Strong"/>
                <w:rFonts w:ascii="Franklin Gothic Demi" w:hAnsi="Franklin Gothic Demi"/>
                <w:i/>
                <w:color w:val="0078D2"/>
              </w:rPr>
              <w:t>Metric</w:t>
            </w:r>
            <w:r w:rsidR="00F00542" w:rsidRPr="00CC43F2">
              <w:rPr>
                <w:rStyle w:val="Strong"/>
                <w:rFonts w:ascii="Franklin Gothic Demi" w:hAnsi="Franklin Gothic Demi"/>
                <w:i/>
                <w:color w:val="0078D2"/>
              </w:rPr>
              <w:t xml:space="preserve"> £m </w:t>
            </w:r>
          </w:p>
          <w:p w14:paraId="7970FEA7" w14:textId="77777777" w:rsidR="003D1151" w:rsidRPr="00CC43F2" w:rsidRDefault="00E854A8" w:rsidP="006829F1">
            <w:pPr>
              <w:pStyle w:val="Tabledescriptorcell1"/>
              <w:keepNext/>
              <w:rPr>
                <w:rStyle w:val="Strong"/>
                <w:rFonts w:ascii="Arial" w:hAnsi="Arial" w:cs="Arial"/>
                <w:i/>
                <w:color w:val="0078D2"/>
                <w:sz w:val="18"/>
                <w:szCs w:val="18"/>
              </w:rPr>
            </w:pPr>
            <w:r w:rsidRPr="00CC43F2">
              <w:rPr>
                <w:rStyle w:val="Strong"/>
                <w:rFonts w:ascii="Arial" w:hAnsi="Arial" w:cs="Arial"/>
                <w:i/>
                <w:color w:val="0078D2"/>
                <w:sz w:val="18"/>
                <w:szCs w:val="18"/>
              </w:rPr>
              <w:t xml:space="preserve">Outturn </w:t>
            </w:r>
            <w:r w:rsidR="00F00542" w:rsidRPr="00CC43F2">
              <w:rPr>
                <w:rStyle w:val="Strong"/>
                <w:rFonts w:ascii="Arial" w:hAnsi="Arial" w:cs="Arial"/>
                <w:i/>
                <w:color w:val="0078D2"/>
                <w:sz w:val="18"/>
                <w:szCs w:val="18"/>
              </w:rPr>
              <w:t>(nominal prices)</w:t>
            </w:r>
          </w:p>
        </w:tc>
        <w:tc>
          <w:tcPr>
            <w:tcW w:w="1219" w:type="dxa"/>
          </w:tcPr>
          <w:p w14:paraId="7EE654BC" w14:textId="77777777" w:rsidR="003D1151" w:rsidRPr="00CC43F2" w:rsidRDefault="003D1151" w:rsidP="006829F1">
            <w:pPr>
              <w:pStyle w:val="Tabledescriptorcell1"/>
              <w:keepNext/>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i/>
                <w:color w:val="0078D2"/>
              </w:rPr>
            </w:pPr>
            <w:r w:rsidRPr="00CC43F2">
              <w:rPr>
                <w:rStyle w:val="Strong"/>
                <w:rFonts w:ascii="Franklin Gothic Demi" w:hAnsi="Franklin Gothic Demi"/>
                <w:i/>
                <w:color w:val="0078D2"/>
              </w:rPr>
              <w:t>2015-16</w:t>
            </w:r>
          </w:p>
        </w:tc>
        <w:tc>
          <w:tcPr>
            <w:tcW w:w="1219" w:type="dxa"/>
          </w:tcPr>
          <w:p w14:paraId="654DAB1A" w14:textId="77777777" w:rsidR="003D1151" w:rsidRPr="00CC43F2" w:rsidRDefault="003D1151" w:rsidP="006829F1">
            <w:pPr>
              <w:pStyle w:val="Tabledescriptorcell1"/>
              <w:keepNext/>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i/>
                <w:color w:val="0078D2"/>
              </w:rPr>
            </w:pPr>
            <w:r w:rsidRPr="00CC43F2">
              <w:rPr>
                <w:rStyle w:val="Strong"/>
                <w:rFonts w:ascii="Franklin Gothic Demi" w:hAnsi="Franklin Gothic Demi"/>
                <w:i/>
                <w:color w:val="0078D2"/>
              </w:rPr>
              <w:t>2016-17</w:t>
            </w:r>
          </w:p>
        </w:tc>
        <w:tc>
          <w:tcPr>
            <w:tcW w:w="1219" w:type="dxa"/>
          </w:tcPr>
          <w:p w14:paraId="6FA9F98E" w14:textId="77777777" w:rsidR="003D1151" w:rsidRPr="00CC43F2" w:rsidRDefault="003D1151" w:rsidP="006829F1">
            <w:pPr>
              <w:pStyle w:val="Tabledescriptorcell1"/>
              <w:keepNext/>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i/>
                <w:color w:val="0078D2"/>
              </w:rPr>
            </w:pPr>
            <w:r w:rsidRPr="00CC43F2">
              <w:rPr>
                <w:rStyle w:val="Strong"/>
                <w:rFonts w:ascii="Franklin Gothic Demi" w:hAnsi="Franklin Gothic Demi"/>
                <w:i/>
                <w:color w:val="0078D2"/>
              </w:rPr>
              <w:t>2017-18</w:t>
            </w:r>
          </w:p>
        </w:tc>
        <w:tc>
          <w:tcPr>
            <w:tcW w:w="2438" w:type="dxa"/>
            <w:gridSpan w:val="2"/>
            <w:vMerge w:val="restart"/>
            <w:shd w:val="clear" w:color="auto" w:fill="E7E2DE" w:themeFill="accent2" w:themeFillTint="33"/>
          </w:tcPr>
          <w:p w14:paraId="66D7B91D" w14:textId="77777777" w:rsidR="003D1151" w:rsidRPr="00CC43F2" w:rsidRDefault="003D1151" w:rsidP="006829F1">
            <w:pPr>
              <w:pStyle w:val="Tabledescriptorcell1"/>
              <w:keepNext/>
              <w:cnfStyle w:val="100000000000" w:firstRow="1" w:lastRow="0" w:firstColumn="0" w:lastColumn="0" w:oddVBand="0" w:evenVBand="0" w:oddHBand="0" w:evenHBand="0" w:firstRowFirstColumn="0" w:firstRowLastColumn="0" w:lastRowFirstColumn="0" w:lastRowLastColumn="0"/>
              <w:rPr>
                <w:rStyle w:val="Strong"/>
                <w:rFonts w:ascii="Franklin Gothic Demi" w:hAnsi="Franklin Gothic Demi"/>
                <w:i/>
                <w:color w:val="0078D2"/>
                <w:highlight w:val="lightGray"/>
              </w:rPr>
            </w:pPr>
          </w:p>
        </w:tc>
      </w:tr>
      <w:tr w:rsidR="00466BE4" w:rsidRPr="00CC43F2" w14:paraId="415015CB" w14:textId="77777777" w:rsidTr="00542151">
        <w:trPr>
          <w:cnfStyle w:val="000000100000" w:firstRow="0" w:lastRow="0" w:firstColumn="0" w:lastColumn="0" w:oddVBand="0" w:evenVBand="0" w:oddHBand="1" w:evenHBand="0" w:firstRowFirstColumn="0" w:firstRowLastColumn="0" w:lastRowFirstColumn="0" w:lastRowLastColumn="0"/>
        </w:trPr>
        <w:tc>
          <w:tcPr>
            <w:tcW w:w="2972" w:type="dxa"/>
          </w:tcPr>
          <w:p w14:paraId="0CDA6494" w14:textId="77777777" w:rsidR="00466BE4" w:rsidRPr="00CC43F2" w:rsidRDefault="00466BE4" w:rsidP="004B748D">
            <w:pPr>
              <w:pStyle w:val="Tabledescriptorcell1"/>
              <w:rPr>
                <w:rStyle w:val="Strong"/>
                <w:rFonts w:asciiTheme="minorHAnsi" w:hAnsiTheme="minorHAnsi" w:cstheme="minorHAnsi"/>
                <w:i/>
                <w:color w:val="auto"/>
                <w:sz w:val="20"/>
              </w:rPr>
            </w:pPr>
            <w:r w:rsidRPr="00CC43F2">
              <w:rPr>
                <w:rStyle w:val="Strong"/>
                <w:rFonts w:asciiTheme="minorHAnsi" w:hAnsiTheme="minorHAnsi" w:cstheme="minorHAnsi"/>
                <w:i/>
                <w:color w:val="auto"/>
                <w:sz w:val="20"/>
              </w:rPr>
              <w:t>Dividends (based on PR14 actual company structure)</w:t>
            </w:r>
          </w:p>
        </w:tc>
        <w:tc>
          <w:tcPr>
            <w:tcW w:w="1219" w:type="dxa"/>
          </w:tcPr>
          <w:p w14:paraId="3151358B" w14:textId="77777777" w:rsidR="00466BE4" w:rsidRPr="00A5164E" w:rsidRDefault="003E22C5">
            <w:pPr>
              <w:pStyle w:val="Tabledescriptorcell1"/>
              <w:rPr>
                <w:rStyle w:val="Strong"/>
                <w:rFonts w:ascii="Calibri" w:eastAsiaTheme="majorEastAsia" w:hAnsi="Calibri"/>
                <w:i/>
                <w:iCs/>
                <w:color w:val="auto"/>
                <w:szCs w:val="24"/>
              </w:rPr>
            </w:pPr>
            <w:r>
              <w:rPr>
                <w:rStyle w:val="Strong"/>
                <w:rFonts w:ascii="Calibri" w:eastAsiaTheme="majorEastAsia" w:hAnsi="Calibri"/>
                <w:i/>
                <w:iCs/>
                <w:color w:val="auto"/>
                <w:szCs w:val="24"/>
              </w:rPr>
              <w:t>£</w:t>
            </w:r>
            <w:r w:rsidR="00F02540">
              <w:rPr>
                <w:rStyle w:val="Strong"/>
                <w:rFonts w:ascii="Calibri" w:eastAsiaTheme="majorEastAsia" w:hAnsi="Calibri"/>
                <w:i/>
                <w:iCs/>
                <w:color w:val="auto"/>
                <w:szCs w:val="24"/>
              </w:rPr>
              <w:t>145.6</w:t>
            </w:r>
            <w:r>
              <w:rPr>
                <w:rStyle w:val="Strong"/>
                <w:rFonts w:ascii="Calibri" w:eastAsiaTheme="majorEastAsia" w:hAnsi="Calibri"/>
                <w:i/>
                <w:iCs/>
                <w:color w:val="auto"/>
                <w:szCs w:val="24"/>
              </w:rPr>
              <w:t>m</w:t>
            </w:r>
          </w:p>
        </w:tc>
        <w:tc>
          <w:tcPr>
            <w:tcW w:w="1219" w:type="dxa"/>
          </w:tcPr>
          <w:p w14:paraId="137FDCAE" w14:textId="77777777" w:rsidR="00466BE4" w:rsidRPr="00A5164E" w:rsidRDefault="003E22C5">
            <w:pPr>
              <w:pStyle w:val="Tabledescriptorcell1"/>
              <w:rPr>
                <w:rStyle w:val="Strong"/>
                <w:rFonts w:ascii="Calibri" w:eastAsiaTheme="majorEastAsia" w:hAnsi="Calibri"/>
                <w:i/>
                <w:iCs/>
                <w:color w:val="auto"/>
                <w:szCs w:val="24"/>
              </w:rPr>
            </w:pPr>
            <w:r>
              <w:rPr>
                <w:rStyle w:val="Strong"/>
                <w:rFonts w:ascii="Calibri" w:eastAsiaTheme="majorEastAsia" w:hAnsi="Calibri"/>
                <w:i/>
                <w:iCs/>
                <w:color w:val="auto"/>
                <w:szCs w:val="24"/>
              </w:rPr>
              <w:t>£</w:t>
            </w:r>
            <w:r w:rsidR="00F02540">
              <w:rPr>
                <w:rStyle w:val="Strong"/>
                <w:rFonts w:ascii="Calibri" w:eastAsiaTheme="majorEastAsia" w:hAnsi="Calibri"/>
                <w:i/>
                <w:iCs/>
                <w:color w:val="auto"/>
                <w:szCs w:val="24"/>
              </w:rPr>
              <w:t>121.6</w:t>
            </w:r>
            <w:r>
              <w:rPr>
                <w:rStyle w:val="Strong"/>
                <w:rFonts w:ascii="Calibri" w:eastAsiaTheme="majorEastAsia" w:hAnsi="Calibri"/>
                <w:i/>
                <w:iCs/>
                <w:color w:val="auto"/>
                <w:szCs w:val="24"/>
              </w:rPr>
              <w:t>m</w:t>
            </w:r>
          </w:p>
        </w:tc>
        <w:tc>
          <w:tcPr>
            <w:tcW w:w="1219" w:type="dxa"/>
          </w:tcPr>
          <w:p w14:paraId="2B41C81E" w14:textId="77777777" w:rsidR="00466BE4" w:rsidRPr="00A5164E" w:rsidRDefault="003E22C5" w:rsidP="00F02540">
            <w:pPr>
              <w:pStyle w:val="Tabledescriptorcell1"/>
              <w:rPr>
                <w:rStyle w:val="Strong"/>
                <w:rFonts w:ascii="Calibri" w:eastAsiaTheme="majorEastAsia" w:hAnsi="Calibri"/>
                <w:i/>
                <w:iCs/>
                <w:color w:val="auto"/>
                <w:szCs w:val="24"/>
              </w:rPr>
            </w:pPr>
            <w:r>
              <w:rPr>
                <w:rStyle w:val="Strong"/>
                <w:rFonts w:ascii="Calibri" w:eastAsiaTheme="majorEastAsia" w:hAnsi="Calibri"/>
                <w:i/>
                <w:iCs/>
                <w:color w:val="auto"/>
                <w:szCs w:val="24"/>
              </w:rPr>
              <w:t>£</w:t>
            </w:r>
            <w:r w:rsidR="00F02540">
              <w:rPr>
                <w:rStyle w:val="Strong"/>
                <w:rFonts w:ascii="Calibri" w:eastAsiaTheme="majorEastAsia" w:hAnsi="Calibri"/>
                <w:i/>
                <w:iCs/>
                <w:color w:val="auto"/>
                <w:szCs w:val="24"/>
              </w:rPr>
              <w:t>79.3</w:t>
            </w:r>
            <w:r>
              <w:rPr>
                <w:rStyle w:val="Strong"/>
                <w:rFonts w:ascii="Calibri" w:eastAsiaTheme="majorEastAsia" w:hAnsi="Calibri"/>
                <w:i/>
                <w:iCs/>
                <w:color w:val="auto"/>
                <w:szCs w:val="24"/>
              </w:rPr>
              <w:t>m</w:t>
            </w:r>
          </w:p>
        </w:tc>
        <w:tc>
          <w:tcPr>
            <w:tcW w:w="2438" w:type="dxa"/>
            <w:gridSpan w:val="2"/>
            <w:vMerge/>
            <w:shd w:val="clear" w:color="auto" w:fill="E7E2DE" w:themeFill="accent2" w:themeFillTint="33"/>
          </w:tcPr>
          <w:p w14:paraId="15A6F6A0" w14:textId="77777777" w:rsidR="00466BE4" w:rsidRPr="00A5164E" w:rsidRDefault="00466BE4" w:rsidP="008D2010">
            <w:pPr>
              <w:pStyle w:val="Tabledescriptorcell1"/>
              <w:rPr>
                <w:rStyle w:val="Strong"/>
                <w:rFonts w:asciiTheme="minorHAnsi" w:hAnsiTheme="minorHAnsi" w:cstheme="minorHAnsi"/>
                <w:i/>
                <w:color w:val="FF0000"/>
                <w:szCs w:val="24"/>
              </w:rPr>
            </w:pPr>
          </w:p>
        </w:tc>
      </w:tr>
      <w:tr w:rsidR="004E411A" w:rsidRPr="00CC43F2" w14:paraId="40698495" w14:textId="77777777" w:rsidTr="008D2010">
        <w:trPr>
          <w:cnfStyle w:val="000000010000" w:firstRow="0" w:lastRow="0" w:firstColumn="0" w:lastColumn="0" w:oddVBand="0" w:evenVBand="0" w:oddHBand="0" w:evenHBand="1" w:firstRowFirstColumn="0" w:firstRowLastColumn="0" w:lastRowFirstColumn="0" w:lastRowLastColumn="0"/>
        </w:trPr>
        <w:tc>
          <w:tcPr>
            <w:tcW w:w="2972" w:type="dxa"/>
            <w:shd w:val="clear" w:color="auto" w:fill="E0DCD8"/>
          </w:tcPr>
          <w:p w14:paraId="3860D308" w14:textId="77777777" w:rsidR="00CB1500" w:rsidRPr="00CC43F2" w:rsidRDefault="00E854A8" w:rsidP="008D2010">
            <w:pPr>
              <w:pStyle w:val="Tabledescriptorcell1"/>
              <w:rPr>
                <w:rStyle w:val="Strong"/>
                <w:rFonts w:ascii="Franklin Gothic Demi" w:hAnsi="Franklin Gothic Demi"/>
                <w:i/>
                <w:color w:val="0078D2"/>
                <w:szCs w:val="24"/>
              </w:rPr>
            </w:pPr>
            <w:r w:rsidRPr="00CC43F2">
              <w:rPr>
                <w:rStyle w:val="Strong"/>
                <w:rFonts w:ascii="Arial" w:hAnsi="Arial" w:cs="Arial"/>
                <w:i/>
                <w:color w:val="0078D2"/>
                <w:sz w:val="18"/>
                <w:szCs w:val="18"/>
              </w:rPr>
              <w:t xml:space="preserve">Outturn </w:t>
            </w:r>
            <w:r w:rsidR="00146475" w:rsidRPr="00CC43F2">
              <w:rPr>
                <w:rStyle w:val="Strong"/>
                <w:rFonts w:ascii="Arial" w:hAnsi="Arial" w:cs="Arial"/>
                <w:i/>
                <w:color w:val="0078D2"/>
                <w:sz w:val="18"/>
                <w:szCs w:val="18"/>
              </w:rPr>
              <w:t>(nominal prices)</w:t>
            </w:r>
          </w:p>
        </w:tc>
        <w:tc>
          <w:tcPr>
            <w:tcW w:w="1219" w:type="dxa"/>
            <w:shd w:val="clear" w:color="auto" w:fill="E0DCD8"/>
          </w:tcPr>
          <w:p w14:paraId="758C9BEA" w14:textId="77777777" w:rsidR="00CB1500" w:rsidRPr="00A5164E" w:rsidRDefault="00CB1500" w:rsidP="008D2010">
            <w:pPr>
              <w:pStyle w:val="Tabledescriptorcell1"/>
              <w:rPr>
                <w:rStyle w:val="Strong"/>
                <w:rFonts w:ascii="Franklin Gothic Demi" w:hAnsi="Franklin Gothic Demi"/>
                <w:i/>
                <w:color w:val="0078D2"/>
                <w:szCs w:val="24"/>
              </w:rPr>
            </w:pPr>
            <w:r w:rsidRPr="00A5164E">
              <w:rPr>
                <w:rStyle w:val="Strong"/>
                <w:rFonts w:ascii="Franklin Gothic Demi" w:hAnsi="Franklin Gothic Demi"/>
                <w:i/>
                <w:color w:val="0078D2"/>
                <w:szCs w:val="24"/>
              </w:rPr>
              <w:t>2020-21</w:t>
            </w:r>
          </w:p>
        </w:tc>
        <w:tc>
          <w:tcPr>
            <w:tcW w:w="1219" w:type="dxa"/>
            <w:shd w:val="clear" w:color="auto" w:fill="E0DCD8"/>
          </w:tcPr>
          <w:p w14:paraId="2E466130" w14:textId="77777777" w:rsidR="00CB1500" w:rsidRPr="00A5164E" w:rsidRDefault="00CB1500" w:rsidP="008D2010">
            <w:pPr>
              <w:pStyle w:val="Tabledescriptorcell1"/>
              <w:rPr>
                <w:rStyle w:val="Strong"/>
                <w:rFonts w:ascii="Franklin Gothic Demi" w:hAnsi="Franklin Gothic Demi"/>
                <w:i/>
                <w:color w:val="0078D2"/>
                <w:szCs w:val="24"/>
              </w:rPr>
            </w:pPr>
            <w:r w:rsidRPr="00A5164E">
              <w:rPr>
                <w:rStyle w:val="Strong"/>
                <w:rFonts w:ascii="Franklin Gothic Demi" w:hAnsi="Franklin Gothic Demi"/>
                <w:i/>
                <w:color w:val="0078D2"/>
                <w:szCs w:val="24"/>
              </w:rPr>
              <w:t>2021-22</w:t>
            </w:r>
          </w:p>
        </w:tc>
        <w:tc>
          <w:tcPr>
            <w:tcW w:w="1219" w:type="dxa"/>
            <w:shd w:val="clear" w:color="auto" w:fill="E0DCD8"/>
          </w:tcPr>
          <w:p w14:paraId="5D0B279B" w14:textId="77777777" w:rsidR="00CB1500" w:rsidRPr="00A5164E" w:rsidRDefault="00CB1500" w:rsidP="008D2010">
            <w:pPr>
              <w:pStyle w:val="Tabledescriptorcell1"/>
              <w:rPr>
                <w:rStyle w:val="Strong"/>
                <w:rFonts w:ascii="Franklin Gothic Demi" w:hAnsi="Franklin Gothic Demi"/>
                <w:i/>
                <w:color w:val="0078D2"/>
                <w:szCs w:val="24"/>
              </w:rPr>
            </w:pPr>
            <w:r w:rsidRPr="00A5164E">
              <w:rPr>
                <w:rStyle w:val="Strong"/>
                <w:rFonts w:ascii="Franklin Gothic Demi" w:hAnsi="Franklin Gothic Demi"/>
                <w:i/>
                <w:color w:val="0078D2"/>
                <w:szCs w:val="24"/>
              </w:rPr>
              <w:t>2022-23</w:t>
            </w:r>
          </w:p>
        </w:tc>
        <w:tc>
          <w:tcPr>
            <w:tcW w:w="1219" w:type="dxa"/>
            <w:shd w:val="clear" w:color="auto" w:fill="E0DCD8"/>
          </w:tcPr>
          <w:p w14:paraId="0FFB55DB" w14:textId="77777777" w:rsidR="00CB1500" w:rsidRPr="00A5164E" w:rsidRDefault="00CB1500" w:rsidP="008D2010">
            <w:pPr>
              <w:pStyle w:val="Tabledescriptorcell1"/>
              <w:rPr>
                <w:rStyle w:val="Strong"/>
                <w:rFonts w:ascii="Franklin Gothic Demi" w:hAnsi="Franklin Gothic Demi"/>
                <w:i/>
                <w:color w:val="0078D2"/>
                <w:szCs w:val="24"/>
              </w:rPr>
            </w:pPr>
            <w:r w:rsidRPr="00A5164E">
              <w:rPr>
                <w:rStyle w:val="Strong"/>
                <w:rFonts w:ascii="Franklin Gothic Demi" w:hAnsi="Franklin Gothic Demi"/>
                <w:i/>
                <w:color w:val="0078D2"/>
                <w:szCs w:val="24"/>
              </w:rPr>
              <w:t>2023-24</w:t>
            </w:r>
          </w:p>
        </w:tc>
        <w:tc>
          <w:tcPr>
            <w:tcW w:w="1219" w:type="dxa"/>
            <w:shd w:val="clear" w:color="auto" w:fill="E0DCD8"/>
          </w:tcPr>
          <w:p w14:paraId="38195F4B" w14:textId="77777777" w:rsidR="00CB1500" w:rsidRPr="00A5164E" w:rsidRDefault="00CB1500" w:rsidP="008D2010">
            <w:pPr>
              <w:pStyle w:val="Tabledescriptorcell1"/>
              <w:rPr>
                <w:rStyle w:val="Strong"/>
                <w:rFonts w:ascii="Franklin Gothic Demi" w:hAnsi="Franklin Gothic Demi"/>
                <w:i/>
                <w:color w:val="0078D2"/>
                <w:szCs w:val="24"/>
              </w:rPr>
            </w:pPr>
            <w:r w:rsidRPr="00A5164E">
              <w:rPr>
                <w:rStyle w:val="Strong"/>
                <w:rFonts w:ascii="Franklin Gothic Demi" w:hAnsi="Franklin Gothic Demi"/>
                <w:i/>
                <w:color w:val="0078D2"/>
                <w:szCs w:val="24"/>
              </w:rPr>
              <w:t>2024-25</w:t>
            </w:r>
          </w:p>
        </w:tc>
      </w:tr>
      <w:tr w:rsidR="00364E5B" w:rsidRPr="00CC43F2" w14:paraId="2393BE48" w14:textId="77777777" w:rsidTr="008D2010">
        <w:trPr>
          <w:cnfStyle w:val="000000100000" w:firstRow="0" w:lastRow="0" w:firstColumn="0" w:lastColumn="0" w:oddVBand="0" w:evenVBand="0" w:oddHBand="1" w:evenHBand="0" w:firstRowFirstColumn="0" w:firstRowLastColumn="0" w:lastRowFirstColumn="0" w:lastRowLastColumn="0"/>
        </w:trPr>
        <w:tc>
          <w:tcPr>
            <w:tcW w:w="2972" w:type="dxa"/>
          </w:tcPr>
          <w:p w14:paraId="2B1014C8" w14:textId="77777777" w:rsidR="00364E5B" w:rsidRPr="00CC43F2" w:rsidRDefault="00364E5B" w:rsidP="00340AAA">
            <w:pPr>
              <w:pStyle w:val="Tabledescriptorcell1"/>
              <w:rPr>
                <w:rStyle w:val="Strong"/>
                <w:rFonts w:asciiTheme="minorHAnsi" w:hAnsiTheme="minorHAnsi" w:cstheme="minorHAnsi"/>
                <w:i/>
                <w:color w:val="auto"/>
                <w:sz w:val="20"/>
              </w:rPr>
            </w:pPr>
            <w:r w:rsidRPr="00CC43F2">
              <w:rPr>
                <w:rStyle w:val="Strong"/>
                <w:rFonts w:asciiTheme="minorHAnsi" w:hAnsiTheme="minorHAnsi" w:cstheme="minorHAnsi"/>
                <w:i/>
                <w:color w:val="auto"/>
                <w:sz w:val="20"/>
              </w:rPr>
              <w:t>Dividends (based on PR19 actual company structure)</w:t>
            </w:r>
          </w:p>
        </w:tc>
        <w:tc>
          <w:tcPr>
            <w:tcW w:w="1219" w:type="dxa"/>
          </w:tcPr>
          <w:p w14:paraId="22FA0F87" w14:textId="77777777" w:rsidR="00466BE4" w:rsidRPr="00A5164E" w:rsidRDefault="003E22C5" w:rsidP="00466BE4">
            <w:r>
              <w:t>£</w:t>
            </w:r>
            <w:r w:rsidR="00F02540">
              <w:t>22</w:t>
            </w:r>
            <w:r>
              <w:t>m</w:t>
            </w:r>
          </w:p>
        </w:tc>
        <w:tc>
          <w:tcPr>
            <w:tcW w:w="1219" w:type="dxa"/>
          </w:tcPr>
          <w:p w14:paraId="6E3283D5" w14:textId="77777777" w:rsidR="00466BE4" w:rsidRPr="00A5164E" w:rsidRDefault="003E22C5" w:rsidP="00466BE4">
            <w:r>
              <w:t>£</w:t>
            </w:r>
            <w:r w:rsidR="00F02540">
              <w:t>4</w:t>
            </w:r>
            <w:r>
              <w:t>m</w:t>
            </w:r>
          </w:p>
        </w:tc>
        <w:tc>
          <w:tcPr>
            <w:tcW w:w="1219" w:type="dxa"/>
          </w:tcPr>
          <w:p w14:paraId="22F881C2" w14:textId="77777777" w:rsidR="00466BE4" w:rsidRPr="00A5164E" w:rsidRDefault="003E22C5" w:rsidP="00466BE4">
            <w:r>
              <w:t>£</w:t>
            </w:r>
            <w:r w:rsidR="00466BE4" w:rsidRPr="00A5164E">
              <w:t>0</w:t>
            </w:r>
            <w:r>
              <w:t>m</w:t>
            </w:r>
          </w:p>
        </w:tc>
        <w:tc>
          <w:tcPr>
            <w:tcW w:w="1219" w:type="dxa"/>
          </w:tcPr>
          <w:p w14:paraId="3296C139" w14:textId="77777777" w:rsidR="00466BE4" w:rsidRPr="00A5164E" w:rsidRDefault="003E22C5" w:rsidP="00466BE4">
            <w:r>
              <w:t>£</w:t>
            </w:r>
            <w:r w:rsidR="00466BE4" w:rsidRPr="00A5164E">
              <w:t>3</w:t>
            </w:r>
            <w:r>
              <w:t>m</w:t>
            </w:r>
          </w:p>
        </w:tc>
        <w:tc>
          <w:tcPr>
            <w:tcW w:w="1219" w:type="dxa"/>
          </w:tcPr>
          <w:p w14:paraId="5C7F8810" w14:textId="77777777" w:rsidR="00466BE4" w:rsidRPr="00A5164E" w:rsidRDefault="003E22C5" w:rsidP="003E22C5">
            <w:r>
              <w:t>-£</w:t>
            </w:r>
            <w:r w:rsidR="00466BE4" w:rsidRPr="00A5164E">
              <w:t>62</w:t>
            </w:r>
            <w:r>
              <w:t>m</w:t>
            </w:r>
          </w:p>
        </w:tc>
      </w:tr>
    </w:tbl>
    <w:p w14:paraId="75F79C48" w14:textId="77777777" w:rsidR="00F172A4" w:rsidRPr="0013668C" w:rsidRDefault="0013668C" w:rsidP="0013668C">
      <w:pPr>
        <w:rPr>
          <w:i/>
          <w:sz w:val="20"/>
        </w:rPr>
      </w:pPr>
      <w:bookmarkStart w:id="12" w:name="Annex3CompanyPenPic"/>
      <w:r w:rsidRPr="0013668C">
        <w:rPr>
          <w:b/>
          <w:i/>
          <w:sz w:val="20"/>
        </w:rPr>
        <w:t>Note:</w:t>
      </w:r>
      <w:r w:rsidRPr="0013668C">
        <w:rPr>
          <w:i/>
          <w:sz w:val="20"/>
        </w:rPr>
        <w:t xml:space="preserve"> </w:t>
      </w:r>
      <w:r w:rsidR="00C033F6" w:rsidRPr="0013668C">
        <w:rPr>
          <w:i/>
          <w:sz w:val="20"/>
        </w:rPr>
        <w:t xml:space="preserve">AMP7 dividends reflect net position after taking account of </w:t>
      </w:r>
      <w:r w:rsidR="00C033F6">
        <w:rPr>
          <w:i/>
          <w:sz w:val="20"/>
        </w:rPr>
        <w:t>equity injections.</w:t>
      </w:r>
    </w:p>
    <w:p w14:paraId="373364FA" w14:textId="77777777" w:rsidR="007409A7" w:rsidRPr="007409A7" w:rsidRDefault="002F055C" w:rsidP="007409A7">
      <w:pPr>
        <w:pStyle w:val="Tableheading"/>
      </w:pPr>
      <w:r w:rsidRPr="007409A7">
        <w:t>Dividend Policy</w:t>
      </w:r>
    </w:p>
    <w:p w14:paraId="49B5972C" w14:textId="77777777" w:rsidR="005C39EB" w:rsidRDefault="005C39EB" w:rsidP="005C39EB">
      <w:pPr>
        <w:rPr>
          <w:rStyle w:val="Strong"/>
          <w:rFonts w:asciiTheme="minorHAnsi" w:hAnsiTheme="minorHAnsi" w:cstheme="minorHAnsi"/>
          <w:color w:val="auto"/>
          <w:szCs w:val="24"/>
        </w:rPr>
      </w:pPr>
      <w:r w:rsidRPr="002231E5">
        <w:rPr>
          <w:rStyle w:val="Strong"/>
          <w:rFonts w:asciiTheme="minorHAnsi" w:hAnsiTheme="minorHAnsi" w:cstheme="minorHAnsi"/>
          <w:color w:val="auto"/>
          <w:szCs w:val="24"/>
        </w:rPr>
        <w:t>Please provide a s</w:t>
      </w:r>
      <w:r>
        <w:rPr>
          <w:rStyle w:val="Strong"/>
          <w:rFonts w:asciiTheme="minorHAnsi" w:hAnsiTheme="minorHAnsi" w:cstheme="minorHAnsi"/>
          <w:color w:val="auto"/>
          <w:szCs w:val="24"/>
        </w:rPr>
        <w:t>hort statement here on your company’s</w:t>
      </w:r>
      <w:r w:rsidRPr="002231E5">
        <w:rPr>
          <w:rStyle w:val="Strong"/>
          <w:rFonts w:asciiTheme="minorHAnsi" w:hAnsiTheme="minorHAnsi" w:cstheme="minorHAnsi"/>
          <w:color w:val="auto"/>
          <w:szCs w:val="24"/>
        </w:rPr>
        <w:t xml:space="preserve"> dividend policy</w:t>
      </w:r>
      <w:r>
        <w:rPr>
          <w:rStyle w:val="Strong"/>
          <w:rFonts w:asciiTheme="minorHAnsi" w:hAnsiTheme="minorHAnsi" w:cstheme="minorHAnsi"/>
          <w:color w:val="auto"/>
          <w:szCs w:val="24"/>
        </w:rPr>
        <w:t xml:space="preserve"> [max. 150 words]</w:t>
      </w:r>
      <w:r w:rsidRPr="002231E5">
        <w:rPr>
          <w:rStyle w:val="Strong"/>
          <w:rFonts w:asciiTheme="minorHAnsi" w:hAnsiTheme="minorHAnsi" w:cstheme="minorHAnsi"/>
          <w:color w:val="auto"/>
          <w:szCs w:val="24"/>
        </w:rPr>
        <w:t xml:space="preserve">. </w:t>
      </w:r>
    </w:p>
    <w:p w14:paraId="56755058" w14:textId="77777777" w:rsidR="007409A7" w:rsidRPr="00051531" w:rsidRDefault="007409A7" w:rsidP="007409A7">
      <w:pPr>
        <w:rPr>
          <w:rStyle w:val="Strong"/>
          <w:rFonts w:asciiTheme="minorHAnsi" w:eastAsia="Times New Roman" w:hAnsiTheme="minorHAnsi" w:cstheme="minorHAnsi"/>
          <w:i/>
          <w:color w:val="auto"/>
          <w:szCs w:val="24"/>
          <w:lang w:val="en" w:eastAsia="en-GB"/>
        </w:rPr>
      </w:pPr>
      <w:r w:rsidRPr="00051531">
        <w:rPr>
          <w:rStyle w:val="Strong"/>
          <w:rFonts w:asciiTheme="minorHAnsi" w:eastAsia="Times New Roman" w:hAnsiTheme="minorHAnsi" w:cstheme="minorHAnsi"/>
          <w:i/>
          <w:color w:val="auto"/>
          <w:szCs w:val="24"/>
          <w:lang w:val="en" w:eastAsia="en-GB"/>
        </w:rPr>
        <w:t>Our base plan dividend yield is less than 4% on the notional capital structure. As we have committed to de-gear, shareholders have agreed to substantially reduce dividends they receive in the base plan. The majority of dividends that flow out to satisfy various covenants will be injected back as equity into AWS.</w:t>
      </w:r>
    </w:p>
    <w:p w14:paraId="6D98263E" w14:textId="77777777" w:rsidR="007409A7" w:rsidRPr="00051531" w:rsidRDefault="007409A7" w:rsidP="007409A7">
      <w:pPr>
        <w:rPr>
          <w:rStyle w:val="Strong"/>
          <w:rFonts w:asciiTheme="minorHAnsi" w:eastAsia="Times New Roman" w:hAnsiTheme="minorHAnsi" w:cstheme="minorHAnsi"/>
          <w:color w:val="auto"/>
          <w:szCs w:val="24"/>
          <w:lang w:val="en" w:eastAsia="en-GB"/>
        </w:rPr>
      </w:pPr>
      <w:r w:rsidRPr="00051531">
        <w:rPr>
          <w:rStyle w:val="Strong"/>
          <w:rFonts w:asciiTheme="minorHAnsi" w:eastAsia="Times New Roman" w:hAnsiTheme="minorHAnsi" w:cstheme="minorHAnsi"/>
          <w:i/>
          <w:color w:val="auto"/>
          <w:szCs w:val="24"/>
          <w:lang w:val="en" w:eastAsia="en-GB"/>
        </w:rPr>
        <w:t>Where dividends are paid out of AWS, our policy is to identify the cash available for distribution, allowing for liquidity requirements in respect of funding operations, the capital programme and servicing debt. When assessing dividends, the Board also reviews performance in respect of customer and regulatory targets; gearing levels and projections over AMP7; employee interests including pension obligations; resilience including financial resilience; external factors, such as reduced liquidity in the markets linked, for example, to Brexit uncertainty. The Board consider this cash-based approach ensures the liquidity requirements of the business are met fully</w:t>
      </w:r>
      <w:r w:rsidR="00501E58" w:rsidRPr="00051531">
        <w:rPr>
          <w:rStyle w:val="Strong"/>
          <w:rFonts w:asciiTheme="minorHAnsi" w:eastAsia="Times New Roman" w:hAnsiTheme="minorHAnsi" w:cstheme="minorHAnsi"/>
          <w:i/>
          <w:color w:val="auto"/>
          <w:szCs w:val="24"/>
          <w:lang w:val="en" w:eastAsia="en-GB"/>
        </w:rPr>
        <w:t>.</w:t>
      </w:r>
    </w:p>
    <w:p w14:paraId="01001668" w14:textId="77777777" w:rsidR="004448A4" w:rsidRDefault="004B5A05" w:rsidP="004448A4">
      <w:pPr>
        <w:pStyle w:val="Heading1"/>
      </w:pPr>
      <w:bookmarkStart w:id="13" w:name="_Toc510692484"/>
      <w:bookmarkStart w:id="14" w:name="_Toc513536983"/>
      <w:r>
        <w:lastRenderedPageBreak/>
        <w:t>3</w:t>
      </w:r>
      <w:r w:rsidR="7E0B751E" w:rsidRPr="00A219DC">
        <w:t xml:space="preserve">. </w:t>
      </w:r>
      <w:bookmarkEnd w:id="13"/>
      <w:r w:rsidR="00E402B3" w:rsidRPr="004448A4">
        <w:t>Appendic</w:t>
      </w:r>
      <w:r w:rsidR="7E0B751E" w:rsidRPr="004448A4">
        <w:t>es</w:t>
      </w:r>
      <w:bookmarkStart w:id="15" w:name="_Toc510692485"/>
      <w:bookmarkEnd w:id="14"/>
    </w:p>
    <w:p w14:paraId="7B684D3F" w14:textId="77777777" w:rsidR="00271A78" w:rsidRPr="004B5A05" w:rsidRDefault="00E402B3" w:rsidP="004448A4">
      <w:pPr>
        <w:pStyle w:val="Heading1"/>
      </w:pPr>
      <w:bookmarkStart w:id="16" w:name="_Toc513536984"/>
      <w:r w:rsidRPr="004448A4">
        <w:lastRenderedPageBreak/>
        <w:t>Appendix</w:t>
      </w:r>
      <w:r w:rsidR="002231E5" w:rsidRPr="004B5A05">
        <w:rPr>
          <w:noProof/>
        </w:rPr>
        <w:t xml:space="preserve"> </w:t>
      </w:r>
      <w:r w:rsidR="004B5A05" w:rsidRPr="004B5A05">
        <w:rPr>
          <w:noProof/>
        </w:rPr>
        <w:t>1</w:t>
      </w:r>
      <w:r w:rsidR="008E3C44" w:rsidRPr="004B5A05">
        <w:rPr>
          <w:noProof/>
        </w:rPr>
        <w:t>:</w:t>
      </w:r>
      <w:r w:rsidR="00315813">
        <w:rPr>
          <w:noProof/>
        </w:rPr>
        <w:t xml:space="preserve"> Company presentation</w:t>
      </w:r>
      <w:r w:rsidR="004448A4">
        <w:rPr>
          <w:noProof/>
        </w:rPr>
        <w:t xml:space="preserve"> </w:t>
      </w:r>
      <w:r w:rsidR="00315813">
        <w:rPr>
          <w:noProof/>
        </w:rPr>
        <w:t>a</w:t>
      </w:r>
      <w:r w:rsidR="004448A4">
        <w:rPr>
          <w:noProof/>
        </w:rPr>
        <w:t>ttendee b</w:t>
      </w:r>
      <w:r w:rsidR="00271A78" w:rsidRPr="004B5A05">
        <w:rPr>
          <w:noProof/>
        </w:rPr>
        <w:t>iographies</w:t>
      </w:r>
      <w:bookmarkEnd w:id="15"/>
      <w:bookmarkEnd w:id="16"/>
      <w:r w:rsidR="008E3C44" w:rsidRPr="00F45E79">
        <w:t xml:space="preserve"> </w:t>
      </w:r>
      <w:bookmarkEnd w:id="12"/>
    </w:p>
    <w:p w14:paraId="6B68764D" w14:textId="77777777" w:rsidR="00330BC6" w:rsidRDefault="7E0B751E" w:rsidP="7E0B751E">
      <w:pPr>
        <w:rPr>
          <w:rFonts w:asciiTheme="minorHAnsi" w:eastAsiaTheme="minorEastAsia" w:hAnsiTheme="minorHAnsi"/>
        </w:rPr>
      </w:pPr>
      <w:r w:rsidRPr="4E03F48D">
        <w:rPr>
          <w:rFonts w:asciiTheme="minorHAnsi" w:eastAsiaTheme="minorEastAsia" w:hAnsiTheme="minorHAnsi"/>
        </w:rPr>
        <w:t>Pl</w:t>
      </w:r>
      <w:r w:rsidR="0052629E" w:rsidRPr="4E03F48D">
        <w:rPr>
          <w:rFonts w:asciiTheme="minorHAnsi" w:eastAsiaTheme="minorEastAsia" w:hAnsiTheme="minorHAnsi"/>
        </w:rPr>
        <w:t xml:space="preserve">ease include biographies for all </w:t>
      </w:r>
      <w:r w:rsidR="00315813" w:rsidRPr="4E03F48D">
        <w:rPr>
          <w:rFonts w:asciiTheme="minorHAnsi" w:eastAsiaTheme="minorEastAsia" w:hAnsiTheme="minorHAnsi"/>
        </w:rPr>
        <w:t xml:space="preserve">company presentation </w:t>
      </w:r>
      <w:r w:rsidR="0052629E" w:rsidRPr="4E03F48D">
        <w:rPr>
          <w:rFonts w:asciiTheme="minorHAnsi" w:eastAsiaTheme="minorEastAsia" w:hAnsiTheme="minorHAnsi"/>
        </w:rPr>
        <w:t>attendees, including the Customer Challenge Group Chair (if attending)</w:t>
      </w:r>
      <w:r w:rsidRPr="4E03F48D">
        <w:rPr>
          <w:rFonts w:asciiTheme="minorHAnsi" w:eastAsiaTheme="minorEastAsia" w:hAnsiTheme="minorHAnsi"/>
        </w:rPr>
        <w:t>.</w:t>
      </w:r>
    </w:p>
    <w:p w14:paraId="218F5C7D" w14:textId="77777777" w:rsidR="00C60E3D" w:rsidRDefault="7E0B751E" w:rsidP="000B5E14">
      <w:pPr>
        <w:rPr>
          <w:rFonts w:asciiTheme="minorHAnsi" w:eastAsiaTheme="minorEastAsia" w:hAnsiTheme="minorHAnsi"/>
        </w:rPr>
      </w:pPr>
      <w:r w:rsidRPr="4E03F48D">
        <w:rPr>
          <w:rFonts w:asciiTheme="minorHAnsi" w:eastAsiaTheme="minorEastAsia" w:hAnsiTheme="minorHAnsi"/>
        </w:rPr>
        <w:t>[Max</w:t>
      </w:r>
      <w:r w:rsidR="00D44823" w:rsidRPr="4E03F48D">
        <w:rPr>
          <w:rFonts w:asciiTheme="minorHAnsi" w:eastAsiaTheme="minorEastAsia" w:hAnsiTheme="minorHAnsi"/>
        </w:rPr>
        <w:t>.</w:t>
      </w:r>
      <w:r w:rsidRPr="4E03F48D">
        <w:rPr>
          <w:rFonts w:asciiTheme="minorHAnsi" w:eastAsiaTheme="minorEastAsia" w:hAnsiTheme="minorHAnsi"/>
        </w:rPr>
        <w:t xml:space="preserve"> 100 words per attendee]</w:t>
      </w:r>
    </w:p>
    <w:p w14:paraId="13DBEC46" w14:textId="77777777" w:rsidR="00F53770" w:rsidRPr="005C39EB" w:rsidRDefault="00FC7831" w:rsidP="00E751F3">
      <w:pPr>
        <w:spacing w:after="0" w:line="276" w:lineRule="auto"/>
        <w:rPr>
          <w:rFonts w:asciiTheme="minorHAnsi" w:hAnsiTheme="minorHAnsi" w:cstheme="minorHAnsi"/>
          <w:i/>
          <w:sz w:val="22"/>
        </w:rPr>
      </w:pPr>
      <w:r w:rsidRPr="005C39EB">
        <w:rPr>
          <w:rFonts w:asciiTheme="minorHAnsi" w:hAnsiTheme="minorHAnsi" w:cstheme="minorHAnsi"/>
          <w:b/>
          <w:i/>
          <w:sz w:val="22"/>
        </w:rPr>
        <w:t>Peter Simpson</w:t>
      </w:r>
      <w:r w:rsidR="00364E5B" w:rsidRPr="005C39EB">
        <w:rPr>
          <w:rFonts w:asciiTheme="minorHAnsi" w:hAnsiTheme="minorHAnsi" w:cstheme="minorHAnsi"/>
          <w:b/>
          <w:i/>
          <w:sz w:val="22"/>
        </w:rPr>
        <w:t>’</w:t>
      </w:r>
      <w:r w:rsidRPr="005C39EB">
        <w:rPr>
          <w:rFonts w:asciiTheme="minorHAnsi" w:hAnsiTheme="minorHAnsi" w:cstheme="minorHAnsi"/>
          <w:b/>
          <w:i/>
          <w:sz w:val="22"/>
        </w:rPr>
        <w:t>s</w:t>
      </w:r>
      <w:r w:rsidRPr="005C39EB">
        <w:rPr>
          <w:rFonts w:asciiTheme="minorHAnsi" w:hAnsiTheme="minorHAnsi" w:cstheme="minorHAnsi"/>
          <w:i/>
          <w:sz w:val="22"/>
        </w:rPr>
        <w:t xml:space="preserve"> career in the Water Industry has spanned eight countries across three continents and he has been Chief Executive of Anglian Water Group since October 2013. He was Chairman of Water UK from April 2012 to October 2013, and is a part President of the Institute of Water. Peter is a member of the Cambridge University’s Programme for Sustainability Leadership’s Climate Change Leaders Group, and also works with the Business in the Community as Chair of the Wellbeing </w:t>
      </w:r>
      <w:r w:rsidR="00F42B39" w:rsidRPr="005C39EB">
        <w:rPr>
          <w:rFonts w:asciiTheme="minorHAnsi" w:hAnsiTheme="minorHAnsi" w:cstheme="minorHAnsi"/>
          <w:i/>
          <w:sz w:val="22"/>
        </w:rPr>
        <w:t>Leadership Team</w:t>
      </w:r>
      <w:r w:rsidR="002965ED" w:rsidRPr="005C39EB">
        <w:rPr>
          <w:rFonts w:asciiTheme="minorHAnsi" w:hAnsiTheme="minorHAnsi" w:cstheme="minorHAnsi"/>
          <w:i/>
          <w:sz w:val="22"/>
        </w:rPr>
        <w:t xml:space="preserve"> and</w:t>
      </w:r>
      <w:r w:rsidR="002965ED" w:rsidRPr="005C39EB">
        <w:rPr>
          <w:i/>
        </w:rPr>
        <w:t xml:space="preserve"> c</w:t>
      </w:r>
      <w:r w:rsidR="002965ED" w:rsidRPr="005C39EB">
        <w:rPr>
          <w:rFonts w:asciiTheme="minorHAnsi" w:hAnsiTheme="minorHAnsi" w:cstheme="minorHAnsi"/>
          <w:i/>
          <w:sz w:val="22"/>
        </w:rPr>
        <w:t xml:space="preserve">hairs the Water Taskforce as well as being part of the </w:t>
      </w:r>
      <w:proofErr w:type="spellStart"/>
      <w:r w:rsidR="002965ED" w:rsidRPr="005C39EB">
        <w:rPr>
          <w:rFonts w:asciiTheme="minorHAnsi" w:hAnsiTheme="minorHAnsi" w:cstheme="minorHAnsi"/>
          <w:i/>
          <w:sz w:val="22"/>
        </w:rPr>
        <w:t>BiTC</w:t>
      </w:r>
      <w:proofErr w:type="spellEnd"/>
      <w:r w:rsidR="002965ED" w:rsidRPr="005C39EB">
        <w:rPr>
          <w:rFonts w:asciiTheme="minorHAnsi" w:hAnsiTheme="minorHAnsi" w:cstheme="minorHAnsi"/>
          <w:i/>
          <w:sz w:val="22"/>
        </w:rPr>
        <w:t xml:space="preserve"> Circular Economy Team. </w:t>
      </w:r>
      <w:r w:rsidRPr="005C39EB">
        <w:rPr>
          <w:rFonts w:asciiTheme="minorHAnsi" w:hAnsiTheme="minorHAnsi" w:cstheme="minorHAnsi"/>
          <w:i/>
          <w:sz w:val="22"/>
        </w:rPr>
        <w:t>Peter is a Chartered Water and Environmental Manager, a Chartered Scientist and a Chartered Environmentalist.</w:t>
      </w:r>
      <w:r w:rsidR="00D7315A" w:rsidRPr="005C39EB">
        <w:rPr>
          <w:rFonts w:asciiTheme="minorHAnsi" w:hAnsiTheme="minorHAnsi" w:cstheme="minorHAnsi"/>
          <w:i/>
          <w:sz w:val="22"/>
        </w:rPr>
        <w:t xml:space="preserve"> </w:t>
      </w:r>
    </w:p>
    <w:p w14:paraId="7703EA21" w14:textId="77777777" w:rsidR="00FC7831" w:rsidRPr="005C39EB" w:rsidRDefault="00FC7831" w:rsidP="00E751F3">
      <w:pPr>
        <w:pStyle w:val="NormalWeb"/>
        <w:spacing w:after="0" w:line="276" w:lineRule="auto"/>
        <w:rPr>
          <w:rFonts w:asciiTheme="minorHAnsi" w:hAnsiTheme="minorHAnsi" w:cstheme="minorHAnsi"/>
          <w:i/>
          <w:sz w:val="22"/>
          <w:szCs w:val="22"/>
          <w:lang w:eastAsia="en-US"/>
        </w:rPr>
      </w:pPr>
      <w:r w:rsidRPr="005C39EB">
        <w:rPr>
          <w:rFonts w:asciiTheme="minorHAnsi" w:hAnsiTheme="minorHAnsi" w:cstheme="minorHAnsi"/>
          <w:b/>
          <w:i/>
          <w:sz w:val="22"/>
          <w:szCs w:val="22"/>
          <w:lang w:eastAsia="en-US"/>
        </w:rPr>
        <w:t>Alex Plant</w:t>
      </w:r>
      <w:r w:rsidR="00691F23" w:rsidRPr="005C39EB">
        <w:rPr>
          <w:rFonts w:asciiTheme="minorHAnsi" w:hAnsiTheme="minorHAnsi" w:cstheme="minorHAnsi"/>
          <w:i/>
          <w:sz w:val="22"/>
          <w:szCs w:val="22"/>
          <w:lang w:eastAsia="en-US"/>
        </w:rPr>
        <w:t xml:space="preserve"> is Director of Regulation. He was previously </w:t>
      </w:r>
      <w:r w:rsidRPr="005C39EB">
        <w:rPr>
          <w:rFonts w:asciiTheme="minorHAnsi" w:hAnsiTheme="minorHAnsi" w:cstheme="minorHAnsi"/>
          <w:i/>
          <w:sz w:val="22"/>
          <w:szCs w:val="22"/>
          <w:lang w:eastAsia="en-US"/>
        </w:rPr>
        <w:t>Director, Regulation at Royal Mail and Executive Director at Cambridgeshire County Council</w:t>
      </w:r>
      <w:r w:rsidR="00AE22C7" w:rsidRPr="005C39EB">
        <w:rPr>
          <w:rFonts w:asciiTheme="minorHAnsi" w:hAnsiTheme="minorHAnsi" w:cstheme="minorHAnsi"/>
          <w:i/>
          <w:sz w:val="22"/>
          <w:szCs w:val="22"/>
          <w:lang w:eastAsia="en-US"/>
        </w:rPr>
        <w:t xml:space="preserve"> and </w:t>
      </w:r>
      <w:r w:rsidRPr="005C39EB">
        <w:rPr>
          <w:rFonts w:asciiTheme="minorHAnsi" w:hAnsiTheme="minorHAnsi" w:cstheme="minorHAnsi"/>
          <w:i/>
          <w:sz w:val="22"/>
          <w:szCs w:val="22"/>
          <w:lang w:eastAsia="en-US"/>
        </w:rPr>
        <w:t>C</w:t>
      </w:r>
      <w:r w:rsidR="00AE22C7" w:rsidRPr="005C39EB">
        <w:rPr>
          <w:rFonts w:asciiTheme="minorHAnsi" w:hAnsiTheme="minorHAnsi" w:cstheme="minorHAnsi"/>
          <w:i/>
          <w:sz w:val="22"/>
          <w:szCs w:val="22"/>
          <w:lang w:eastAsia="en-US"/>
        </w:rPr>
        <w:t xml:space="preserve">EO </w:t>
      </w:r>
      <w:r w:rsidRPr="005C39EB">
        <w:rPr>
          <w:rFonts w:asciiTheme="minorHAnsi" w:hAnsiTheme="minorHAnsi" w:cstheme="minorHAnsi"/>
          <w:i/>
          <w:sz w:val="22"/>
          <w:szCs w:val="22"/>
          <w:lang w:eastAsia="en-US"/>
        </w:rPr>
        <w:t xml:space="preserve">of Cambridgeshire Horizons, the not-for-profit organisation </w:t>
      </w:r>
      <w:r w:rsidR="00691F23" w:rsidRPr="005C39EB">
        <w:rPr>
          <w:rFonts w:asciiTheme="minorHAnsi" w:hAnsiTheme="minorHAnsi" w:cstheme="minorHAnsi"/>
          <w:i/>
          <w:sz w:val="22"/>
          <w:szCs w:val="22"/>
          <w:lang w:eastAsia="en-US"/>
        </w:rPr>
        <w:t>overseeing growth in the county</w:t>
      </w:r>
      <w:r w:rsidR="00AE22C7" w:rsidRPr="005C39EB">
        <w:rPr>
          <w:rFonts w:asciiTheme="minorHAnsi" w:hAnsiTheme="minorHAnsi" w:cstheme="minorHAnsi"/>
          <w:i/>
          <w:sz w:val="22"/>
          <w:szCs w:val="22"/>
          <w:lang w:eastAsia="en-US"/>
        </w:rPr>
        <w:t xml:space="preserve">. </w:t>
      </w:r>
      <w:r w:rsidR="00691F23" w:rsidRPr="005C39EB">
        <w:rPr>
          <w:rFonts w:asciiTheme="minorHAnsi" w:hAnsiTheme="minorHAnsi" w:cstheme="minorHAnsi"/>
          <w:i/>
          <w:sz w:val="22"/>
          <w:szCs w:val="22"/>
          <w:lang w:eastAsia="en-US"/>
        </w:rPr>
        <w:t xml:space="preserve">He also held various roles in Whitehall, including on competition and regulation policy at HM Treasury, and </w:t>
      </w:r>
      <w:r w:rsidR="00AE22C7" w:rsidRPr="005C39EB">
        <w:rPr>
          <w:rFonts w:asciiTheme="minorHAnsi" w:hAnsiTheme="minorHAnsi" w:cstheme="minorHAnsi"/>
          <w:i/>
          <w:sz w:val="22"/>
          <w:szCs w:val="22"/>
          <w:lang w:eastAsia="en-US"/>
        </w:rPr>
        <w:t xml:space="preserve">was Head of Economic Policy </w:t>
      </w:r>
      <w:r w:rsidR="00AF43C6" w:rsidRPr="005C39EB">
        <w:rPr>
          <w:rFonts w:asciiTheme="minorHAnsi" w:hAnsiTheme="minorHAnsi" w:cstheme="minorHAnsi"/>
          <w:i/>
          <w:sz w:val="22"/>
          <w:szCs w:val="22"/>
          <w:lang w:eastAsia="en-US"/>
        </w:rPr>
        <w:t xml:space="preserve">and International Aviation </w:t>
      </w:r>
      <w:r w:rsidR="00691F23" w:rsidRPr="005C39EB">
        <w:rPr>
          <w:rFonts w:asciiTheme="minorHAnsi" w:hAnsiTheme="minorHAnsi" w:cstheme="minorHAnsi"/>
          <w:i/>
          <w:sz w:val="22"/>
          <w:szCs w:val="22"/>
          <w:lang w:eastAsia="en-US"/>
        </w:rPr>
        <w:t>at the C</w:t>
      </w:r>
      <w:r w:rsidRPr="005C39EB">
        <w:rPr>
          <w:rFonts w:asciiTheme="minorHAnsi" w:hAnsiTheme="minorHAnsi" w:cstheme="minorHAnsi"/>
          <w:i/>
          <w:sz w:val="22"/>
          <w:szCs w:val="22"/>
          <w:lang w:eastAsia="en-US"/>
        </w:rPr>
        <w:t>ivil Aviation Authority</w:t>
      </w:r>
      <w:r w:rsidR="00691F23" w:rsidRPr="005C39EB">
        <w:rPr>
          <w:rFonts w:asciiTheme="minorHAnsi" w:hAnsiTheme="minorHAnsi" w:cstheme="minorHAnsi"/>
          <w:i/>
          <w:sz w:val="22"/>
          <w:szCs w:val="22"/>
          <w:lang w:eastAsia="en-US"/>
        </w:rPr>
        <w:t xml:space="preserve">. He is a Board Member </w:t>
      </w:r>
      <w:r w:rsidR="00AE22C7" w:rsidRPr="005C39EB">
        <w:rPr>
          <w:rFonts w:asciiTheme="minorHAnsi" w:hAnsiTheme="minorHAnsi" w:cstheme="minorHAnsi"/>
          <w:i/>
          <w:sz w:val="22"/>
          <w:szCs w:val="22"/>
          <w:lang w:eastAsia="en-US"/>
        </w:rPr>
        <w:t xml:space="preserve">at </w:t>
      </w:r>
      <w:r w:rsidR="00691F23" w:rsidRPr="005C39EB">
        <w:rPr>
          <w:rFonts w:asciiTheme="minorHAnsi" w:hAnsiTheme="minorHAnsi" w:cstheme="minorHAnsi"/>
          <w:i/>
          <w:sz w:val="22"/>
          <w:szCs w:val="22"/>
          <w:lang w:eastAsia="en-US"/>
        </w:rPr>
        <w:t xml:space="preserve">the Centre for Cities and </w:t>
      </w:r>
      <w:r w:rsidR="00AE22C7" w:rsidRPr="005C39EB">
        <w:rPr>
          <w:rFonts w:asciiTheme="minorHAnsi" w:hAnsiTheme="minorHAnsi" w:cstheme="minorHAnsi"/>
          <w:i/>
          <w:sz w:val="22"/>
          <w:szCs w:val="22"/>
          <w:lang w:eastAsia="en-US"/>
        </w:rPr>
        <w:t xml:space="preserve">Cambridge Ahead, and </w:t>
      </w:r>
      <w:r w:rsidR="00691F23" w:rsidRPr="005C39EB">
        <w:rPr>
          <w:rFonts w:asciiTheme="minorHAnsi" w:hAnsiTheme="minorHAnsi" w:cstheme="minorHAnsi"/>
          <w:i/>
          <w:sz w:val="22"/>
          <w:szCs w:val="22"/>
          <w:lang w:eastAsia="en-US"/>
        </w:rPr>
        <w:t xml:space="preserve">former Chair of the Uniform Network Code Committee for the GB Gas Industry. </w:t>
      </w:r>
    </w:p>
    <w:p w14:paraId="6C39F6BC" w14:textId="77777777" w:rsidR="00F53770" w:rsidRPr="005C39EB" w:rsidRDefault="00FC7831" w:rsidP="00E751F3">
      <w:pPr>
        <w:spacing w:after="0" w:line="276" w:lineRule="auto"/>
        <w:rPr>
          <w:rFonts w:asciiTheme="minorHAnsi" w:hAnsiTheme="minorHAnsi" w:cstheme="minorHAnsi"/>
          <w:i/>
          <w:sz w:val="22"/>
        </w:rPr>
      </w:pPr>
      <w:r w:rsidRPr="005C39EB">
        <w:rPr>
          <w:rFonts w:asciiTheme="minorHAnsi" w:hAnsiTheme="minorHAnsi" w:cstheme="minorHAnsi"/>
          <w:b/>
          <w:i/>
          <w:sz w:val="22"/>
        </w:rPr>
        <w:t>John Hirst</w:t>
      </w:r>
      <w:r w:rsidR="00AF43C6" w:rsidRPr="005C39EB">
        <w:rPr>
          <w:rFonts w:asciiTheme="minorHAnsi" w:hAnsiTheme="minorHAnsi" w:cstheme="minorHAnsi"/>
          <w:b/>
          <w:i/>
          <w:sz w:val="22"/>
        </w:rPr>
        <w:t xml:space="preserve"> CBE</w:t>
      </w:r>
      <w:r w:rsidRPr="005C39EB">
        <w:rPr>
          <w:rFonts w:asciiTheme="minorHAnsi" w:hAnsiTheme="minorHAnsi" w:cstheme="minorHAnsi"/>
          <w:i/>
          <w:sz w:val="22"/>
        </w:rPr>
        <w:t xml:space="preserve"> was appointed to the Board and as the Chairman of the Audit Committee on April 2015. He was appointed as Senior Independent Non-Executive Director in January 2016. John is also Non-Executive Director of a number of other companies, as well as Chairman of SUDEP Action, IMIS Global Limited and White Square Chemical Inq. He is also a Trustee of Epilepsy Research UK. John was Chief Executive of the Met Office from 2007 to 2014 and the Group Chief Executive of Premier Farnell plc, after roles spanning a 19 year period at Imperial Chemical Industries plc.</w:t>
      </w:r>
      <w:r w:rsidR="00D7315A" w:rsidRPr="005C39EB">
        <w:rPr>
          <w:rFonts w:asciiTheme="minorHAnsi" w:hAnsiTheme="minorHAnsi" w:cstheme="minorHAnsi"/>
          <w:i/>
          <w:sz w:val="22"/>
        </w:rPr>
        <w:t xml:space="preserve"> </w:t>
      </w:r>
    </w:p>
    <w:p w14:paraId="06BB8928" w14:textId="77777777" w:rsidR="00BB597A" w:rsidRPr="005C39EB" w:rsidRDefault="00BB597A" w:rsidP="00BB597A">
      <w:pPr>
        <w:spacing w:after="0" w:line="276" w:lineRule="auto"/>
        <w:rPr>
          <w:rFonts w:asciiTheme="minorHAnsi" w:hAnsiTheme="minorHAnsi" w:cstheme="minorHAnsi"/>
          <w:i/>
          <w:sz w:val="22"/>
        </w:rPr>
      </w:pPr>
      <w:r w:rsidRPr="005C39EB">
        <w:rPr>
          <w:rFonts w:asciiTheme="minorHAnsi" w:hAnsiTheme="minorHAnsi" w:cstheme="minorHAnsi"/>
          <w:b/>
          <w:i/>
          <w:sz w:val="22"/>
        </w:rPr>
        <w:t>Scott Longhurst</w:t>
      </w:r>
      <w:r w:rsidRPr="005C39EB">
        <w:rPr>
          <w:rFonts w:asciiTheme="minorHAnsi" w:hAnsiTheme="minorHAnsi" w:cstheme="minorHAnsi"/>
          <w:i/>
          <w:sz w:val="22"/>
        </w:rPr>
        <w:t xml:space="preserve"> was appointed Group Finance Director of AWG in November 2004. In January 2010, Scott was also appointed Managing Director of the Group’s non-regulated businesses. Prior to joining AWG, he spent most of his career with Shell and TXU Corporation working in Europe, the Far East, the Middle East and USA.</w:t>
      </w:r>
    </w:p>
    <w:p w14:paraId="63896493" w14:textId="77777777" w:rsidR="00BB597A" w:rsidRPr="005C39EB" w:rsidRDefault="00BB597A" w:rsidP="00BB597A">
      <w:pPr>
        <w:spacing w:after="0" w:line="276" w:lineRule="auto"/>
        <w:rPr>
          <w:rFonts w:asciiTheme="minorHAnsi" w:hAnsiTheme="minorHAnsi" w:cstheme="minorHAnsi"/>
          <w:i/>
          <w:sz w:val="22"/>
        </w:rPr>
      </w:pPr>
      <w:r w:rsidRPr="005C39EB">
        <w:rPr>
          <w:rFonts w:asciiTheme="minorHAnsi" w:hAnsiTheme="minorHAnsi" w:cstheme="minorHAnsi"/>
          <w:i/>
          <w:sz w:val="22"/>
        </w:rPr>
        <w:t xml:space="preserve">Scott is a Fellow of the Institute of Chartered Accountants in England and Wales and a founding member of HRH The Prince of Wales Accounting for Sustainability CFO Leadership Network. He is also a Non-Executive Director and audit chair of </w:t>
      </w:r>
      <w:proofErr w:type="spellStart"/>
      <w:r w:rsidRPr="005C39EB">
        <w:rPr>
          <w:rFonts w:asciiTheme="minorHAnsi" w:hAnsiTheme="minorHAnsi" w:cstheme="minorHAnsi"/>
          <w:i/>
          <w:sz w:val="22"/>
        </w:rPr>
        <w:t>Infinis</w:t>
      </w:r>
      <w:proofErr w:type="spellEnd"/>
      <w:r w:rsidRPr="005C39EB">
        <w:rPr>
          <w:rFonts w:asciiTheme="minorHAnsi" w:hAnsiTheme="minorHAnsi" w:cstheme="minorHAnsi"/>
          <w:i/>
          <w:sz w:val="22"/>
        </w:rPr>
        <w:t xml:space="preserve"> Energy Management Limited.</w:t>
      </w:r>
    </w:p>
    <w:p w14:paraId="28E43937" w14:textId="77777777" w:rsidR="006E2241" w:rsidRPr="005C39EB" w:rsidRDefault="006E2241" w:rsidP="00E751F3">
      <w:pPr>
        <w:spacing w:after="0" w:line="276" w:lineRule="auto"/>
        <w:rPr>
          <w:rFonts w:asciiTheme="minorHAnsi" w:hAnsiTheme="minorHAnsi"/>
          <w:b/>
          <w:i/>
          <w:sz w:val="22"/>
        </w:rPr>
      </w:pPr>
      <w:r w:rsidRPr="005C39EB">
        <w:rPr>
          <w:rFonts w:asciiTheme="minorHAnsi" w:hAnsiTheme="minorHAnsi"/>
          <w:b/>
          <w:i/>
          <w:sz w:val="22"/>
        </w:rPr>
        <w:lastRenderedPageBreak/>
        <w:t>Craig Bennett</w:t>
      </w:r>
      <w:r w:rsidR="00AF43C6" w:rsidRPr="005C39EB">
        <w:rPr>
          <w:rFonts w:asciiTheme="minorHAnsi" w:hAnsiTheme="minorHAnsi"/>
          <w:b/>
          <w:i/>
          <w:sz w:val="22"/>
        </w:rPr>
        <w:t xml:space="preserve"> (representing the Customer Engagement Forum)</w:t>
      </w:r>
    </w:p>
    <w:p w14:paraId="5673B657" w14:textId="77777777" w:rsidR="005A5C4A" w:rsidRPr="005C39EB" w:rsidRDefault="005A5C4A" w:rsidP="00E751F3">
      <w:pPr>
        <w:spacing w:after="0" w:line="276" w:lineRule="auto"/>
        <w:rPr>
          <w:rFonts w:cs="Arial"/>
          <w:i/>
          <w:sz w:val="21"/>
          <w:szCs w:val="21"/>
        </w:rPr>
      </w:pPr>
      <w:r w:rsidRPr="005C39EB">
        <w:rPr>
          <w:rFonts w:cs="Arial"/>
          <w:i/>
          <w:sz w:val="21"/>
          <w:szCs w:val="21"/>
        </w:rPr>
        <w:t>Craig Bennett is Chief Executive Officer (CEO) of Friends of the Earth and Honorary Professor of Sustainability and Innovation at University of Manchester Alliance Manchester Business School.</w:t>
      </w:r>
    </w:p>
    <w:p w14:paraId="30270CC3" w14:textId="77777777" w:rsidR="005A5C4A" w:rsidRPr="005C39EB" w:rsidRDefault="005A5C4A" w:rsidP="00E751F3">
      <w:pPr>
        <w:spacing w:after="0" w:line="276" w:lineRule="auto"/>
        <w:rPr>
          <w:rFonts w:cs="Arial"/>
          <w:i/>
          <w:sz w:val="21"/>
          <w:szCs w:val="21"/>
        </w:rPr>
      </w:pPr>
      <w:r w:rsidRPr="005C39EB">
        <w:rPr>
          <w:rFonts w:cs="Arial"/>
          <w:i/>
          <w:sz w:val="21"/>
          <w:szCs w:val="21"/>
        </w:rPr>
        <w:t xml:space="preserve">He has been described as “one of the country’s top environmental campaigners”, and by The Guardian as “the very model of a modern eco-general”. He was recently listed as one of the UK’s top “social media CEOs”. </w:t>
      </w:r>
    </w:p>
    <w:p w14:paraId="6521508E" w14:textId="77777777" w:rsidR="004448A4" w:rsidRPr="005C39EB" w:rsidRDefault="005A5C4A" w:rsidP="00E751F3">
      <w:pPr>
        <w:spacing w:after="0" w:line="276" w:lineRule="auto"/>
        <w:rPr>
          <w:rFonts w:asciiTheme="minorHAnsi" w:hAnsiTheme="minorHAnsi"/>
          <w:i/>
        </w:rPr>
      </w:pPr>
      <w:r w:rsidRPr="005C39EB">
        <w:rPr>
          <w:rFonts w:cs="Arial"/>
          <w:i/>
          <w:sz w:val="21"/>
          <w:szCs w:val="21"/>
        </w:rPr>
        <w:t>Prior to Friends of the Earth, Craig was Deputy Director at the University of Cambridge Institute for Sustainability Leadership (</w:t>
      </w:r>
      <w:r w:rsidR="00AB16F4" w:rsidRPr="005C39EB">
        <w:rPr>
          <w:rFonts w:cs="Arial"/>
          <w:i/>
          <w:sz w:val="21"/>
          <w:szCs w:val="21"/>
        </w:rPr>
        <w:t>CISL)</w:t>
      </w:r>
      <w:r w:rsidRPr="005C39EB">
        <w:rPr>
          <w:rFonts w:cs="Arial"/>
          <w:i/>
          <w:sz w:val="21"/>
          <w:szCs w:val="21"/>
        </w:rPr>
        <w:t xml:space="preserve"> and Director of The Prince of Wales’s Corporate Leaders Group on Climate Change (from 2007 to 2010). He maintains his links with The University of Cambridge, </w:t>
      </w:r>
      <w:r w:rsidR="00AB16F4" w:rsidRPr="005C39EB">
        <w:rPr>
          <w:rFonts w:cs="Arial"/>
          <w:i/>
          <w:sz w:val="21"/>
          <w:szCs w:val="21"/>
        </w:rPr>
        <w:t>as Policy</w:t>
      </w:r>
      <w:r w:rsidRPr="005C39EB">
        <w:rPr>
          <w:rFonts w:cs="Arial"/>
          <w:i/>
          <w:sz w:val="21"/>
          <w:szCs w:val="21"/>
        </w:rPr>
        <w:t xml:space="preserve"> Fellow at the Centre for Science and Policy (</w:t>
      </w:r>
      <w:r w:rsidR="00F42B39" w:rsidRPr="005C39EB">
        <w:rPr>
          <w:rFonts w:cs="Arial"/>
          <w:i/>
          <w:sz w:val="21"/>
          <w:szCs w:val="21"/>
        </w:rPr>
        <w:t>CSaP</w:t>
      </w:r>
      <w:r w:rsidRPr="005C39EB">
        <w:rPr>
          <w:rFonts w:cs="Arial"/>
          <w:i/>
          <w:sz w:val="21"/>
          <w:szCs w:val="21"/>
        </w:rPr>
        <w:t>), and as a Senior Associate at the Cambridge Institute for Sustainability Leadership (CISL).</w:t>
      </w:r>
    </w:p>
    <w:p w14:paraId="4A1C4EDF" w14:textId="77777777" w:rsidR="004448A4" w:rsidRDefault="004448A4" w:rsidP="00E751F3">
      <w:pPr>
        <w:spacing w:after="0" w:line="276" w:lineRule="auto"/>
        <w:rPr>
          <w:rFonts w:asciiTheme="minorHAnsi" w:hAnsiTheme="minorHAnsi"/>
        </w:rPr>
      </w:pPr>
    </w:p>
    <w:p w14:paraId="3B0AA172" w14:textId="77777777" w:rsidR="004448A4" w:rsidRPr="000B5E14" w:rsidRDefault="004448A4" w:rsidP="000B5E14">
      <w:pPr>
        <w:rPr>
          <w:rFonts w:asciiTheme="minorHAnsi" w:hAnsiTheme="minorHAnsi"/>
        </w:rPr>
        <w:sectPr w:rsidR="004448A4" w:rsidRPr="000B5E14" w:rsidSect="00096BC0">
          <w:headerReference w:type="default" r:id="rId13"/>
          <w:footerReference w:type="default" r:id="rId14"/>
          <w:headerReference w:type="first" r:id="rId15"/>
          <w:pgSz w:w="11906" w:h="16838" w:code="9"/>
          <w:pgMar w:top="1440" w:right="1440" w:bottom="1440" w:left="1440" w:header="706" w:footer="706" w:gutter="0"/>
          <w:cols w:space="708"/>
          <w:docGrid w:linePitch="360"/>
        </w:sectPr>
      </w:pPr>
    </w:p>
    <w:p w14:paraId="21E0637D" w14:textId="77777777" w:rsidR="00B44BC9" w:rsidRPr="000B5E14" w:rsidRDefault="00E402B3" w:rsidP="004448A4">
      <w:pPr>
        <w:pStyle w:val="Heading1"/>
      </w:pPr>
      <w:bookmarkStart w:id="17" w:name="_Toc510692487"/>
      <w:bookmarkStart w:id="18" w:name="_Toc513536985"/>
      <w:bookmarkStart w:id="19" w:name="Annex5KeyBusinessPlanMetrics"/>
      <w:r>
        <w:lastRenderedPageBreak/>
        <w:t>Appendix</w:t>
      </w:r>
      <w:r w:rsidR="00D9474E" w:rsidRPr="00F45E79">
        <w:t xml:space="preserve"> </w:t>
      </w:r>
      <w:r w:rsidR="004B5A05">
        <w:t>2</w:t>
      </w:r>
      <w:r w:rsidR="002C6BC4" w:rsidRPr="00F45E79">
        <w:t xml:space="preserve">: </w:t>
      </w:r>
      <w:r w:rsidR="004448A4">
        <w:t>Business plan executive s</w:t>
      </w:r>
      <w:r w:rsidR="00271A78" w:rsidRPr="00F45E79">
        <w:t>ummary</w:t>
      </w:r>
      <w:bookmarkEnd w:id="17"/>
      <w:bookmarkEnd w:id="18"/>
    </w:p>
    <w:bookmarkEnd w:id="19"/>
    <w:p w14:paraId="38557A6B" w14:textId="77777777" w:rsidR="00212DE8" w:rsidRPr="004E411A" w:rsidRDefault="005F1910" w:rsidP="004448A4">
      <w:pPr>
        <w:rPr>
          <w:lang w:eastAsia="en-GB"/>
        </w:rPr>
      </w:pPr>
      <w:r w:rsidRPr="004E411A">
        <w:rPr>
          <w:lang w:eastAsia="en-GB"/>
        </w:rPr>
        <w:t>Please</w:t>
      </w:r>
      <w:r w:rsidR="00C72AC7" w:rsidRPr="004E411A">
        <w:rPr>
          <w:lang w:eastAsia="en-GB"/>
        </w:rPr>
        <w:t xml:space="preserve"> provide a copy (in</w:t>
      </w:r>
      <w:r w:rsidR="004B34BF">
        <w:rPr>
          <w:lang w:eastAsia="en-GB"/>
        </w:rPr>
        <w:t xml:space="preserve"> file formats that can be opened in</w:t>
      </w:r>
      <w:r w:rsidR="00C72AC7" w:rsidRPr="004E411A">
        <w:rPr>
          <w:lang w:eastAsia="en-GB"/>
        </w:rPr>
        <w:t xml:space="preserve"> word) of the executive summary for your business plan.</w:t>
      </w:r>
    </w:p>
    <w:p w14:paraId="424623B4" w14:textId="77777777" w:rsidR="00271A78" w:rsidRPr="005C39EB" w:rsidRDefault="005C39EB" w:rsidP="004448A4">
      <w:pPr>
        <w:rPr>
          <w:i/>
          <w:lang w:eastAsia="en-GB"/>
        </w:rPr>
      </w:pPr>
      <w:r>
        <w:rPr>
          <w:i/>
          <w:lang w:eastAsia="en-GB"/>
        </w:rPr>
        <w:t>See attached Executive Summary document.</w:t>
      </w:r>
    </w:p>
    <w:p w14:paraId="17D47926" w14:textId="77777777" w:rsidR="00271A78" w:rsidRPr="004E411A" w:rsidRDefault="00271A78" w:rsidP="004448A4">
      <w:pPr>
        <w:rPr>
          <w:lang w:eastAsia="en-GB"/>
        </w:rPr>
      </w:pPr>
    </w:p>
    <w:p w14:paraId="4D386897" w14:textId="77777777" w:rsidR="00271A78" w:rsidRPr="004E411A" w:rsidRDefault="00271A78" w:rsidP="004448A4">
      <w:pPr>
        <w:rPr>
          <w:lang w:eastAsia="en-GB"/>
        </w:rPr>
      </w:pPr>
    </w:p>
    <w:p w14:paraId="08115521" w14:textId="77777777" w:rsidR="00271A78" w:rsidRPr="004E411A" w:rsidRDefault="00271A78" w:rsidP="004448A4">
      <w:pPr>
        <w:rPr>
          <w:lang w:eastAsia="en-GB"/>
        </w:rPr>
      </w:pPr>
    </w:p>
    <w:p w14:paraId="1BFB9886" w14:textId="77777777" w:rsidR="00271A78" w:rsidRPr="004E411A" w:rsidRDefault="00271A78" w:rsidP="004448A4">
      <w:pPr>
        <w:rPr>
          <w:lang w:eastAsia="en-GB"/>
        </w:rPr>
      </w:pPr>
    </w:p>
    <w:p w14:paraId="1E1715BD" w14:textId="77777777" w:rsidR="00271A78" w:rsidRPr="004E411A" w:rsidRDefault="00271A78" w:rsidP="004448A4">
      <w:pPr>
        <w:rPr>
          <w:lang w:eastAsia="en-GB"/>
        </w:rPr>
      </w:pPr>
    </w:p>
    <w:p w14:paraId="76A9AAF4" w14:textId="77777777" w:rsidR="00271A78" w:rsidRPr="004E411A" w:rsidRDefault="00271A78" w:rsidP="004448A4">
      <w:pPr>
        <w:rPr>
          <w:lang w:eastAsia="en-GB"/>
        </w:rPr>
      </w:pPr>
    </w:p>
    <w:p w14:paraId="661054CA" w14:textId="77777777" w:rsidR="00271A78" w:rsidRPr="004E411A" w:rsidRDefault="00271A78" w:rsidP="004448A4">
      <w:pPr>
        <w:rPr>
          <w:lang w:eastAsia="en-GB"/>
        </w:rPr>
      </w:pPr>
    </w:p>
    <w:p w14:paraId="1B91B6DB" w14:textId="77777777" w:rsidR="00271A78" w:rsidRPr="004E411A" w:rsidRDefault="00271A78" w:rsidP="00EA70E0">
      <w:pPr>
        <w:pStyle w:val="Text"/>
        <w:rPr>
          <w:rFonts w:asciiTheme="minorHAnsi" w:eastAsiaTheme="majorEastAsia" w:hAnsiTheme="minorHAnsi" w:cstheme="minorHAnsi"/>
          <w:bCs/>
          <w:sz w:val="24"/>
          <w:szCs w:val="24"/>
          <w:lang w:eastAsia="en-GB"/>
        </w:rPr>
      </w:pPr>
    </w:p>
    <w:p w14:paraId="4020B17F" w14:textId="77777777" w:rsidR="00212DE8" w:rsidRPr="00F45E79" w:rsidRDefault="00E402B3" w:rsidP="004448A4">
      <w:pPr>
        <w:pStyle w:val="Heading1"/>
      </w:pPr>
      <w:bookmarkStart w:id="20" w:name="_Toc510692488"/>
      <w:bookmarkStart w:id="21" w:name="_Toc513536986"/>
      <w:r>
        <w:lastRenderedPageBreak/>
        <w:t>Appendix</w:t>
      </w:r>
      <w:r w:rsidR="004B5A05">
        <w:t xml:space="preserve"> 3</w:t>
      </w:r>
      <w:r w:rsidR="00212DE8" w:rsidRPr="00F45E79">
        <w:t xml:space="preserve">: </w:t>
      </w:r>
      <w:r w:rsidR="004448A4">
        <w:t>CCG report executive s</w:t>
      </w:r>
      <w:r w:rsidR="00271A78" w:rsidRPr="00F45E79">
        <w:t>ummary</w:t>
      </w:r>
      <w:bookmarkEnd w:id="20"/>
      <w:bookmarkEnd w:id="21"/>
      <w:r w:rsidR="00212DE8" w:rsidRPr="00F45E79">
        <w:tab/>
      </w:r>
    </w:p>
    <w:p w14:paraId="414628FB" w14:textId="77777777" w:rsidR="00C72AC7" w:rsidRPr="004E411A" w:rsidRDefault="00C72AC7" w:rsidP="004448A4">
      <w:pPr>
        <w:rPr>
          <w:lang w:eastAsia="en-GB"/>
        </w:rPr>
      </w:pPr>
      <w:r w:rsidRPr="004E411A">
        <w:rPr>
          <w:lang w:eastAsia="en-GB"/>
        </w:rPr>
        <w:t>Please provide a copy (</w:t>
      </w:r>
      <w:r w:rsidR="004B34BF" w:rsidRPr="004E411A">
        <w:rPr>
          <w:lang w:eastAsia="en-GB"/>
        </w:rPr>
        <w:t>in</w:t>
      </w:r>
      <w:r w:rsidR="004B34BF">
        <w:rPr>
          <w:lang w:eastAsia="en-GB"/>
        </w:rPr>
        <w:t xml:space="preserve"> file formats that can be opened in</w:t>
      </w:r>
      <w:r w:rsidR="004B34BF" w:rsidRPr="004E411A">
        <w:rPr>
          <w:lang w:eastAsia="en-GB"/>
        </w:rPr>
        <w:t xml:space="preserve"> word</w:t>
      </w:r>
      <w:r w:rsidRPr="004E411A">
        <w:rPr>
          <w:lang w:eastAsia="en-GB"/>
        </w:rPr>
        <w:t xml:space="preserve">) of the executive summary from the CCG report on your company. </w:t>
      </w:r>
    </w:p>
    <w:p w14:paraId="3B9F08D7" w14:textId="77777777" w:rsidR="00F44D56" w:rsidRPr="005C39EB" w:rsidRDefault="005C39EB" w:rsidP="004448A4">
      <w:pPr>
        <w:rPr>
          <w:i/>
        </w:rPr>
      </w:pPr>
      <w:r>
        <w:rPr>
          <w:i/>
        </w:rPr>
        <w:t>Please see attached the executive summary from the report on Anglian Water of our Customer Engagement Forum (our CCG).</w:t>
      </w:r>
    </w:p>
    <w:p w14:paraId="5F22E9E9" w14:textId="77777777" w:rsidR="00271A78" w:rsidRPr="004E411A" w:rsidRDefault="00271A78" w:rsidP="004448A4"/>
    <w:p w14:paraId="59746643" w14:textId="77777777" w:rsidR="00271A78" w:rsidRPr="004E411A" w:rsidRDefault="00271A78" w:rsidP="004448A4"/>
    <w:p w14:paraId="6183F147" w14:textId="77777777" w:rsidR="00271A78" w:rsidRPr="004E411A" w:rsidRDefault="00271A78" w:rsidP="004448A4"/>
    <w:p w14:paraId="1DCC21F0" w14:textId="77777777" w:rsidR="00271A78" w:rsidRPr="004E411A" w:rsidRDefault="00271A78" w:rsidP="004448A4"/>
    <w:p w14:paraId="3B3EB24E" w14:textId="77777777" w:rsidR="00271A78" w:rsidRPr="004E411A" w:rsidRDefault="00271A78" w:rsidP="004448A4"/>
    <w:p w14:paraId="6F4B2410" w14:textId="77777777" w:rsidR="00271A78" w:rsidRPr="004E411A" w:rsidRDefault="00271A78" w:rsidP="004448A4"/>
    <w:p w14:paraId="30B36FD3" w14:textId="77777777" w:rsidR="00267520" w:rsidRPr="004E411A" w:rsidRDefault="00267520" w:rsidP="004448A4"/>
    <w:p w14:paraId="6ED5CEC9" w14:textId="77777777" w:rsidR="0098401A" w:rsidRPr="004E411A" w:rsidRDefault="0098401A" w:rsidP="004448A4"/>
    <w:p w14:paraId="1B6AECC2" w14:textId="77777777" w:rsidR="0098401A" w:rsidRPr="004E411A" w:rsidRDefault="0098401A" w:rsidP="004448A4"/>
    <w:p w14:paraId="70098C24" w14:textId="77777777" w:rsidR="0098401A" w:rsidRPr="004E411A" w:rsidRDefault="0098401A" w:rsidP="004448A4"/>
    <w:p w14:paraId="39522DBA" w14:textId="77777777" w:rsidR="0098401A" w:rsidRPr="004E411A" w:rsidRDefault="0098401A" w:rsidP="004448A4"/>
    <w:p w14:paraId="20B0FABC" w14:textId="77777777" w:rsidR="0098401A" w:rsidRPr="004E411A" w:rsidRDefault="0098401A" w:rsidP="004448A4"/>
    <w:p w14:paraId="408FC0AF" w14:textId="77777777" w:rsidR="0098401A" w:rsidRPr="004E411A" w:rsidRDefault="0098401A" w:rsidP="004448A4"/>
    <w:p w14:paraId="65DFD0DD" w14:textId="77777777" w:rsidR="0098401A" w:rsidRPr="004E411A" w:rsidRDefault="0098401A" w:rsidP="004448A4"/>
    <w:p w14:paraId="565C9F93" w14:textId="77777777" w:rsidR="0098401A" w:rsidRPr="004E411A" w:rsidRDefault="0098401A" w:rsidP="00C72AC7">
      <w:pPr>
        <w:tabs>
          <w:tab w:val="left" w:pos="2040"/>
          <w:tab w:val="left" w:pos="3427"/>
        </w:tabs>
        <w:spacing w:before="0"/>
        <w:rPr>
          <w:rFonts w:asciiTheme="minorHAnsi" w:hAnsiTheme="minorHAnsi" w:cstheme="minorHAnsi"/>
          <w:szCs w:val="24"/>
        </w:rPr>
      </w:pPr>
    </w:p>
    <w:p w14:paraId="3A62BCD2" w14:textId="77777777" w:rsidR="0098401A" w:rsidRPr="004E411A" w:rsidRDefault="0098401A" w:rsidP="00AD06E4">
      <w:pPr>
        <w:tabs>
          <w:tab w:val="left" w:pos="3808"/>
        </w:tabs>
        <w:spacing w:before="0"/>
        <w:rPr>
          <w:rFonts w:asciiTheme="minorHAnsi" w:hAnsiTheme="minorHAnsi" w:cstheme="minorHAnsi"/>
          <w:b/>
          <w:szCs w:val="24"/>
        </w:rPr>
        <w:sectPr w:rsidR="0098401A" w:rsidRPr="004E411A" w:rsidSect="00E93F13">
          <w:headerReference w:type="first" r:id="rId16"/>
          <w:pgSz w:w="11906" w:h="16838" w:code="9"/>
          <w:pgMar w:top="1440" w:right="1440" w:bottom="1440" w:left="1440" w:header="709" w:footer="709" w:gutter="0"/>
          <w:cols w:space="708"/>
          <w:docGrid w:linePitch="360"/>
        </w:sectPr>
      </w:pPr>
    </w:p>
    <w:p w14:paraId="78F285C6" w14:textId="77777777" w:rsidR="0098401A" w:rsidRPr="00F45E79" w:rsidRDefault="00E402B3" w:rsidP="004448A4">
      <w:pPr>
        <w:pStyle w:val="Heading1"/>
      </w:pPr>
      <w:bookmarkStart w:id="22" w:name="_Toc510692489"/>
      <w:bookmarkStart w:id="23" w:name="_Toc513536987"/>
      <w:r>
        <w:lastRenderedPageBreak/>
        <w:t>Appendix</w:t>
      </w:r>
      <w:r w:rsidR="004B5A05">
        <w:t xml:space="preserve"> 4</w:t>
      </w:r>
      <w:r w:rsidR="00DF6029" w:rsidRPr="00F45E79">
        <w:t>: Current operational</w:t>
      </w:r>
      <w:r w:rsidR="0098401A" w:rsidRPr="00F45E79">
        <w:t xml:space="preserve"> performance</w:t>
      </w:r>
      <w:bookmarkEnd w:id="22"/>
      <w:bookmarkEnd w:id="23"/>
      <w:r w:rsidR="0098401A" w:rsidRPr="00F45E79">
        <w:t xml:space="preserve"> </w:t>
      </w:r>
      <w:r w:rsidR="003D7F92" w:rsidRPr="00F45E79">
        <w:tab/>
      </w:r>
    </w:p>
    <w:p w14:paraId="0B02F3B2" w14:textId="77777777" w:rsidR="00D928B7" w:rsidRDefault="00774B66" w:rsidP="001C4B73">
      <w:pPr>
        <w:pStyle w:val="Tableheading"/>
        <w:spacing w:after="0"/>
      </w:pPr>
      <w:r>
        <w:t>Table 4</w:t>
      </w:r>
      <w:r w:rsidR="00D928B7" w:rsidRPr="7E0B751E">
        <w:t xml:space="preserve">.1: </w:t>
      </w:r>
      <w:r w:rsidR="00880ECF">
        <w:t xml:space="preserve">PR14 </w:t>
      </w:r>
      <w:r w:rsidR="00D928B7" w:rsidRPr="7E0B751E">
        <w:t xml:space="preserve">Performance </w:t>
      </w:r>
      <w:r w:rsidR="00D928B7" w:rsidRPr="00007BDD">
        <w:t>Commitments</w:t>
      </w:r>
    </w:p>
    <w:p w14:paraId="0B4BA366" w14:textId="77777777" w:rsidR="001C4B73" w:rsidRPr="001C4B73" w:rsidRDefault="001C4B73" w:rsidP="001C4B73">
      <w:pPr>
        <w:spacing w:before="240" w:after="240"/>
        <w:rPr>
          <w:rFonts w:asciiTheme="minorHAnsi" w:eastAsiaTheme="minorEastAsia" w:hAnsiTheme="minorHAnsi"/>
        </w:rPr>
      </w:pPr>
      <w:r w:rsidRPr="4E03F48D">
        <w:rPr>
          <w:rFonts w:asciiTheme="minorHAnsi" w:eastAsiaTheme="minorEastAsia" w:hAnsiTheme="minorHAnsi"/>
        </w:rPr>
        <w:t xml:space="preserve">Please indicate in the table below which PR14 performance commitments have been met and which have not been met over the PR14 period. </w:t>
      </w:r>
      <w:r w:rsidR="00572A6A" w:rsidRPr="4E03F48D">
        <w:rPr>
          <w:rFonts w:asciiTheme="minorHAnsi" w:eastAsiaTheme="minorEastAsia" w:hAnsiTheme="minorHAnsi"/>
        </w:rPr>
        <w:t xml:space="preserve">This table is not for </w:t>
      </w:r>
      <w:r w:rsidR="0069454F" w:rsidRPr="4E03F48D">
        <w:rPr>
          <w:rFonts w:asciiTheme="minorHAnsi" w:eastAsiaTheme="minorEastAsia" w:hAnsiTheme="minorHAnsi"/>
        </w:rPr>
        <w:t>Service Incentive Mechanism (</w:t>
      </w:r>
      <w:r w:rsidR="00572A6A" w:rsidRPr="4E03F48D">
        <w:rPr>
          <w:rFonts w:asciiTheme="minorHAnsi" w:eastAsiaTheme="minorEastAsia" w:hAnsiTheme="minorHAnsi"/>
        </w:rPr>
        <w:t>SIM</w:t>
      </w:r>
      <w:r w:rsidR="0069454F" w:rsidRPr="4E03F48D">
        <w:rPr>
          <w:rFonts w:asciiTheme="minorHAnsi" w:eastAsiaTheme="minorEastAsia" w:hAnsiTheme="minorHAnsi"/>
        </w:rPr>
        <w:t>)</w:t>
      </w:r>
      <w:r w:rsidR="00572A6A" w:rsidRPr="4E03F48D">
        <w:rPr>
          <w:rFonts w:asciiTheme="minorHAnsi" w:eastAsiaTheme="minorEastAsia" w:hAnsiTheme="minorHAnsi"/>
        </w:rPr>
        <w:t xml:space="preserve"> data, for which table 4.2 has been provided. </w:t>
      </w:r>
      <w:r w:rsidRPr="4E03F48D">
        <w:rPr>
          <w:rFonts w:asciiTheme="minorHAnsi" w:eastAsiaTheme="minorEastAsia" w:hAnsiTheme="minorHAnsi"/>
        </w:rPr>
        <w:t>For financial ODIs please also indicate total forecast outperformance payment or underperformance penalty for the PR14 period.</w:t>
      </w:r>
    </w:p>
    <w:tbl>
      <w:tblPr>
        <w:tblW w:w="5000" w:type="pct"/>
        <w:tblBorders>
          <w:top w:val="single" w:sz="8" w:space="0" w:color="857362"/>
          <w:left w:val="single" w:sz="8" w:space="0" w:color="857362"/>
          <w:bottom w:val="single" w:sz="8" w:space="0" w:color="857362"/>
          <w:right w:val="single" w:sz="8" w:space="0" w:color="857362"/>
          <w:insideH w:val="single" w:sz="8" w:space="0" w:color="857362"/>
          <w:insideV w:val="single" w:sz="8" w:space="0" w:color="857362"/>
        </w:tblBorders>
        <w:tblLayout w:type="fixed"/>
        <w:tblCellMar>
          <w:left w:w="0" w:type="dxa"/>
          <w:right w:w="0" w:type="dxa"/>
        </w:tblCellMar>
        <w:tblLook w:val="04A0" w:firstRow="1" w:lastRow="0" w:firstColumn="1" w:lastColumn="0" w:noHBand="0" w:noVBand="1"/>
      </w:tblPr>
      <w:tblGrid>
        <w:gridCol w:w="508"/>
        <w:gridCol w:w="816"/>
        <w:gridCol w:w="5567"/>
        <w:gridCol w:w="936"/>
        <w:gridCol w:w="913"/>
        <w:gridCol w:w="848"/>
        <w:gridCol w:w="848"/>
        <w:gridCol w:w="849"/>
        <w:gridCol w:w="1326"/>
        <w:gridCol w:w="1327"/>
      </w:tblGrid>
      <w:tr w:rsidR="007163F4" w:rsidRPr="003C5605" w14:paraId="6EC6EBD1" w14:textId="77777777" w:rsidTr="007163F4">
        <w:trPr>
          <w:trHeight w:val="450"/>
          <w:tblHeader/>
        </w:trPr>
        <w:tc>
          <w:tcPr>
            <w:tcW w:w="511" w:type="dxa"/>
            <w:vMerge w:val="restart"/>
            <w:shd w:val="clear" w:color="auto" w:fill="E0DCD8"/>
            <w:tcMar>
              <w:top w:w="15" w:type="dxa"/>
              <w:left w:w="54" w:type="dxa"/>
              <w:bottom w:w="0" w:type="dxa"/>
              <w:right w:w="54" w:type="dxa"/>
            </w:tcMar>
            <w:vAlign w:val="center"/>
            <w:hideMark/>
          </w:tcPr>
          <w:p w14:paraId="6FC82837" w14:textId="77777777" w:rsidR="007163F4" w:rsidRPr="003C5605" w:rsidRDefault="007163F4" w:rsidP="007163F4">
            <w:pPr>
              <w:spacing w:before="80" w:after="80" w:line="252" w:lineRule="auto"/>
              <w:rPr>
                <w:rFonts w:ascii="Franklin Gothic Demi" w:eastAsia="Times New Roman" w:hAnsi="Franklin Gothic Demi"/>
                <w:color w:val="0078C9"/>
                <w:lang w:eastAsia="en-GB"/>
              </w:rPr>
            </w:pPr>
            <w:bookmarkStart w:id="24" w:name="_Toc510692490"/>
            <w:bookmarkStart w:id="25" w:name="_Toc513536988"/>
            <w:r>
              <w:rPr>
                <w:rFonts w:ascii="Franklin Gothic Demi" w:eastAsia="Times New Roman" w:hAnsi="Franklin Gothic Demi"/>
                <w:bCs/>
                <w:color w:val="0078C9"/>
                <w:kern w:val="24"/>
                <w:lang w:eastAsia="en-GB"/>
              </w:rPr>
              <w:t>N</w:t>
            </w:r>
            <w:r w:rsidRPr="003C5605">
              <w:rPr>
                <w:rFonts w:ascii="Franklin Gothic Demi" w:eastAsia="Times New Roman" w:hAnsi="Franklin Gothic Demi"/>
                <w:bCs/>
                <w:color w:val="0078C9"/>
                <w:kern w:val="24"/>
                <w:lang w:eastAsia="en-GB"/>
              </w:rPr>
              <w:t>o.</w:t>
            </w:r>
          </w:p>
          <w:p w14:paraId="6CBBAD9B" w14:textId="77777777" w:rsidR="007163F4" w:rsidRPr="003C5605" w:rsidRDefault="007163F4" w:rsidP="007163F4">
            <w:pPr>
              <w:spacing w:before="40" w:after="40" w:line="240" w:lineRule="auto"/>
              <w:rPr>
                <w:rFonts w:ascii="Franklin Gothic Demi" w:eastAsia="Times New Roman" w:hAnsi="Franklin Gothic Demi"/>
                <w:color w:val="0078C9"/>
                <w:lang w:eastAsia="en-GB"/>
              </w:rPr>
            </w:pPr>
          </w:p>
        </w:tc>
        <w:tc>
          <w:tcPr>
            <w:tcW w:w="821" w:type="dxa"/>
            <w:vMerge w:val="restart"/>
            <w:shd w:val="clear" w:color="auto" w:fill="E0DCD8"/>
            <w:vAlign w:val="center"/>
          </w:tcPr>
          <w:p w14:paraId="76FFF53D" w14:textId="77777777" w:rsidR="007163F4" w:rsidRDefault="007163F4" w:rsidP="007163F4">
            <w:pPr>
              <w:spacing w:before="80" w:after="0" w:line="252" w:lineRule="auto"/>
              <w:rPr>
                <w:rFonts w:ascii="Franklin Gothic Demi" w:eastAsia="Times New Roman" w:hAnsi="Franklin Gothic Demi"/>
                <w:bCs/>
                <w:color w:val="0078C9"/>
                <w:kern w:val="24"/>
                <w:lang w:eastAsia="en-GB"/>
              </w:rPr>
            </w:pPr>
          </w:p>
          <w:p w14:paraId="54700E95" w14:textId="77777777" w:rsidR="007163F4" w:rsidRDefault="007163F4" w:rsidP="007163F4">
            <w:pPr>
              <w:spacing w:before="0" w:after="80" w:line="252" w:lineRule="auto"/>
              <w:rPr>
                <w:rFonts w:ascii="Franklin Gothic Demi" w:eastAsia="Times New Roman" w:hAnsi="Franklin Gothic Demi"/>
                <w:bCs/>
                <w:color w:val="0078C9"/>
                <w:kern w:val="24"/>
                <w:lang w:eastAsia="en-GB"/>
              </w:rPr>
            </w:pPr>
            <w:r w:rsidRPr="003C5605">
              <w:rPr>
                <w:rFonts w:ascii="Franklin Gothic Demi" w:eastAsia="Times New Roman" w:hAnsi="Franklin Gothic Demi"/>
                <w:bCs/>
                <w:color w:val="0078C9"/>
                <w:kern w:val="24"/>
                <w:lang w:eastAsia="en-GB"/>
              </w:rPr>
              <w:t>ID</w:t>
            </w:r>
          </w:p>
          <w:p w14:paraId="69EC59D8" w14:textId="77777777" w:rsidR="007163F4" w:rsidRPr="00EB2784" w:rsidRDefault="007163F4" w:rsidP="007163F4">
            <w:pPr>
              <w:spacing w:before="80" w:after="80" w:line="252" w:lineRule="auto"/>
              <w:rPr>
                <w:rFonts w:eastAsia="Times New Roman" w:cs="Arial"/>
                <w:bCs/>
                <w:color w:val="0078C9"/>
                <w:kern w:val="24"/>
                <w:sz w:val="18"/>
                <w:szCs w:val="18"/>
                <w:lang w:eastAsia="en-GB"/>
              </w:rPr>
            </w:pPr>
            <w:r w:rsidRPr="00EB2784">
              <w:rPr>
                <w:rFonts w:eastAsia="Times New Roman" w:cs="Arial"/>
                <w:bCs/>
                <w:color w:val="0078C9"/>
                <w:kern w:val="24"/>
                <w:sz w:val="18"/>
                <w:szCs w:val="18"/>
                <w:lang w:eastAsia="en-GB"/>
              </w:rPr>
              <w:t>(eg W-A1)</w:t>
            </w:r>
          </w:p>
        </w:tc>
        <w:tc>
          <w:tcPr>
            <w:tcW w:w="5602" w:type="dxa"/>
            <w:vMerge w:val="restart"/>
            <w:shd w:val="clear" w:color="auto" w:fill="E0DCD8"/>
            <w:tcMar>
              <w:top w:w="15" w:type="dxa"/>
              <w:left w:w="54" w:type="dxa"/>
              <w:bottom w:w="0" w:type="dxa"/>
              <w:right w:w="54" w:type="dxa"/>
            </w:tcMar>
            <w:vAlign w:val="center"/>
            <w:hideMark/>
          </w:tcPr>
          <w:p w14:paraId="2B3FAD01" w14:textId="77777777" w:rsidR="007163F4" w:rsidRPr="003C5605" w:rsidRDefault="007163F4" w:rsidP="007163F4">
            <w:pPr>
              <w:spacing w:before="80" w:after="80" w:line="252" w:lineRule="auto"/>
              <w:rPr>
                <w:rFonts w:ascii="Franklin Gothic Demi" w:eastAsia="Times New Roman" w:hAnsi="Franklin Gothic Demi"/>
                <w:color w:val="0078C9"/>
                <w:lang w:eastAsia="en-GB"/>
              </w:rPr>
            </w:pPr>
            <w:r w:rsidRPr="003C5605">
              <w:rPr>
                <w:rFonts w:ascii="Franklin Gothic Demi" w:eastAsia="Times New Roman" w:hAnsi="Franklin Gothic Demi"/>
                <w:bCs/>
                <w:color w:val="0078C9"/>
                <w:kern w:val="24"/>
                <w:lang w:eastAsia="en-GB"/>
              </w:rPr>
              <w:t xml:space="preserve">Performance </w:t>
            </w:r>
            <w:r>
              <w:rPr>
                <w:rFonts w:ascii="Franklin Gothic Demi" w:eastAsia="Times New Roman" w:hAnsi="Franklin Gothic Demi"/>
                <w:bCs/>
                <w:color w:val="0078C9"/>
                <w:kern w:val="24"/>
                <w:lang w:eastAsia="en-GB"/>
              </w:rPr>
              <w:t>c</w:t>
            </w:r>
            <w:r w:rsidRPr="003C5605">
              <w:rPr>
                <w:rFonts w:ascii="Franklin Gothic Demi" w:eastAsia="Times New Roman" w:hAnsi="Franklin Gothic Demi"/>
                <w:bCs/>
                <w:color w:val="0078C9"/>
                <w:kern w:val="24"/>
                <w:lang w:eastAsia="en-GB"/>
              </w:rPr>
              <w:t>ommitment</w:t>
            </w:r>
          </w:p>
        </w:tc>
        <w:tc>
          <w:tcPr>
            <w:tcW w:w="941" w:type="dxa"/>
            <w:vMerge w:val="restart"/>
            <w:shd w:val="clear" w:color="auto" w:fill="E0DCD8"/>
            <w:tcMar>
              <w:top w:w="15" w:type="dxa"/>
              <w:left w:w="54" w:type="dxa"/>
              <w:bottom w:w="0" w:type="dxa"/>
              <w:right w:w="54" w:type="dxa"/>
            </w:tcMar>
            <w:vAlign w:val="center"/>
            <w:hideMark/>
          </w:tcPr>
          <w:p w14:paraId="44DCCAAB" w14:textId="77777777" w:rsidR="007163F4" w:rsidRDefault="007163F4" w:rsidP="007163F4">
            <w:pPr>
              <w:spacing w:before="80" w:after="0" w:line="252" w:lineRule="auto"/>
              <w:jc w:val="center"/>
              <w:rPr>
                <w:rFonts w:ascii="Franklin Gothic Demi" w:eastAsia="Times New Roman" w:hAnsi="Franklin Gothic Demi"/>
                <w:bCs/>
                <w:color w:val="0078C9"/>
                <w:kern w:val="24"/>
                <w:sz w:val="20"/>
                <w:szCs w:val="20"/>
                <w:lang w:eastAsia="en-GB"/>
              </w:rPr>
            </w:pPr>
            <w:r w:rsidRPr="003C5605">
              <w:rPr>
                <w:rFonts w:ascii="Franklin Gothic Demi" w:eastAsia="Times New Roman" w:hAnsi="Franklin Gothic Demi"/>
                <w:bCs/>
                <w:color w:val="0078C9"/>
                <w:kern w:val="24"/>
                <w:sz w:val="20"/>
                <w:szCs w:val="20"/>
                <w:lang w:eastAsia="en-GB"/>
              </w:rPr>
              <w:t>201</w:t>
            </w:r>
            <w:r>
              <w:rPr>
                <w:rFonts w:ascii="Franklin Gothic Demi" w:eastAsia="Times New Roman" w:hAnsi="Franklin Gothic Demi"/>
                <w:bCs/>
                <w:color w:val="0078C9"/>
                <w:kern w:val="24"/>
                <w:sz w:val="20"/>
                <w:szCs w:val="20"/>
                <w:lang w:eastAsia="en-GB"/>
              </w:rPr>
              <w:t>5</w:t>
            </w:r>
            <w:r w:rsidRPr="003C5605">
              <w:rPr>
                <w:rFonts w:ascii="Franklin Gothic Demi" w:eastAsia="Times New Roman" w:hAnsi="Franklin Gothic Demi"/>
                <w:bCs/>
                <w:color w:val="0078C9"/>
                <w:kern w:val="24"/>
                <w:sz w:val="20"/>
                <w:szCs w:val="20"/>
                <w:lang w:eastAsia="en-GB"/>
              </w:rPr>
              <w:t>-1</w:t>
            </w:r>
            <w:r>
              <w:rPr>
                <w:rFonts w:ascii="Franklin Gothic Demi" w:eastAsia="Times New Roman" w:hAnsi="Franklin Gothic Demi"/>
                <w:bCs/>
                <w:color w:val="0078C9"/>
                <w:kern w:val="24"/>
                <w:sz w:val="20"/>
                <w:szCs w:val="20"/>
                <w:lang w:eastAsia="en-GB"/>
              </w:rPr>
              <w:t>6</w:t>
            </w:r>
          </w:p>
          <w:p w14:paraId="6557CAA6" w14:textId="77777777" w:rsidR="007163F4" w:rsidRPr="003C5605" w:rsidRDefault="007163F4" w:rsidP="007163F4">
            <w:pPr>
              <w:spacing w:before="0" w:after="0" w:line="252" w:lineRule="auto"/>
              <w:jc w:val="center"/>
              <w:rPr>
                <w:rFonts w:eastAsia="Times New Roman" w:cs="Arial"/>
                <w:color w:val="0078C9"/>
                <w:sz w:val="16"/>
                <w:szCs w:val="16"/>
                <w:lang w:eastAsia="en-GB"/>
              </w:rPr>
            </w:pPr>
          </w:p>
          <w:p w14:paraId="74063BE9" w14:textId="77777777" w:rsidR="007163F4" w:rsidRPr="003C5605" w:rsidRDefault="007163F4" w:rsidP="007163F4">
            <w:pPr>
              <w:spacing w:before="0" w:after="0" w:line="252" w:lineRule="auto"/>
              <w:jc w:val="center"/>
              <w:rPr>
                <w:rFonts w:ascii="Franklin Gothic Demi" w:eastAsia="Times New Roman" w:hAnsi="Franklin Gothic Demi"/>
                <w:color w:val="0078C9"/>
                <w:sz w:val="20"/>
                <w:szCs w:val="20"/>
                <w:lang w:eastAsia="en-GB"/>
              </w:rPr>
            </w:pPr>
            <w:r>
              <w:rPr>
                <w:rFonts w:eastAsia="Times New Roman" w:cs="Arial"/>
                <w:color w:val="0078C9"/>
                <w:sz w:val="18"/>
                <w:szCs w:val="18"/>
                <w:lang w:eastAsia="en-GB"/>
              </w:rPr>
              <w:t>PCL met?</w:t>
            </w:r>
            <w:r>
              <w:rPr>
                <w:rStyle w:val="FootnoteReference"/>
                <w:rFonts w:eastAsia="Times New Roman" w:cs="Arial"/>
                <w:color w:val="0078C9"/>
                <w:sz w:val="18"/>
                <w:szCs w:val="18"/>
                <w:lang w:eastAsia="en-GB"/>
              </w:rPr>
              <w:footnoteReference w:id="2"/>
            </w:r>
          </w:p>
        </w:tc>
        <w:tc>
          <w:tcPr>
            <w:tcW w:w="918" w:type="dxa"/>
            <w:vMerge w:val="restart"/>
            <w:shd w:val="clear" w:color="auto" w:fill="E0DCD8"/>
            <w:tcMar>
              <w:top w:w="15" w:type="dxa"/>
              <w:left w:w="54" w:type="dxa"/>
              <w:bottom w:w="0" w:type="dxa"/>
              <w:right w:w="54" w:type="dxa"/>
            </w:tcMar>
            <w:vAlign w:val="center"/>
          </w:tcPr>
          <w:p w14:paraId="2E355248" w14:textId="77777777" w:rsidR="007163F4" w:rsidRDefault="007163F4" w:rsidP="007163F4">
            <w:pPr>
              <w:spacing w:before="80" w:after="0" w:line="252" w:lineRule="auto"/>
              <w:jc w:val="center"/>
              <w:rPr>
                <w:rFonts w:ascii="Franklin Gothic Demi" w:eastAsia="Times New Roman" w:hAnsi="Franklin Gothic Demi"/>
                <w:bCs/>
                <w:color w:val="0078C9"/>
                <w:kern w:val="24"/>
                <w:sz w:val="20"/>
                <w:szCs w:val="20"/>
                <w:lang w:eastAsia="en-GB"/>
              </w:rPr>
            </w:pPr>
            <w:r w:rsidRPr="003C5605">
              <w:rPr>
                <w:rFonts w:ascii="Franklin Gothic Demi" w:eastAsia="Times New Roman" w:hAnsi="Franklin Gothic Demi"/>
                <w:bCs/>
                <w:color w:val="0078C9"/>
                <w:kern w:val="24"/>
                <w:sz w:val="20"/>
                <w:szCs w:val="20"/>
                <w:lang w:eastAsia="en-GB"/>
              </w:rPr>
              <w:t>201</w:t>
            </w:r>
            <w:r>
              <w:rPr>
                <w:rFonts w:ascii="Franklin Gothic Demi" w:eastAsia="Times New Roman" w:hAnsi="Franklin Gothic Demi"/>
                <w:bCs/>
                <w:color w:val="0078C9"/>
                <w:kern w:val="24"/>
                <w:sz w:val="20"/>
                <w:szCs w:val="20"/>
                <w:lang w:eastAsia="en-GB"/>
              </w:rPr>
              <w:t>6</w:t>
            </w:r>
            <w:r w:rsidRPr="003C5605">
              <w:rPr>
                <w:rFonts w:ascii="Franklin Gothic Demi" w:eastAsia="Times New Roman" w:hAnsi="Franklin Gothic Demi"/>
                <w:bCs/>
                <w:color w:val="0078C9"/>
                <w:kern w:val="24"/>
                <w:sz w:val="20"/>
                <w:szCs w:val="20"/>
                <w:lang w:eastAsia="en-GB"/>
              </w:rPr>
              <w:t>-1</w:t>
            </w:r>
            <w:r>
              <w:rPr>
                <w:rFonts w:ascii="Franklin Gothic Demi" w:eastAsia="Times New Roman" w:hAnsi="Franklin Gothic Demi"/>
                <w:bCs/>
                <w:color w:val="0078C9"/>
                <w:kern w:val="24"/>
                <w:sz w:val="20"/>
                <w:szCs w:val="20"/>
                <w:lang w:eastAsia="en-GB"/>
              </w:rPr>
              <w:t>7</w:t>
            </w:r>
          </w:p>
          <w:p w14:paraId="4EA258B7" w14:textId="77777777" w:rsidR="007163F4" w:rsidRPr="003C5605" w:rsidRDefault="007163F4" w:rsidP="007163F4">
            <w:pPr>
              <w:spacing w:before="0" w:after="0" w:line="252" w:lineRule="auto"/>
              <w:jc w:val="center"/>
              <w:rPr>
                <w:rFonts w:eastAsia="Times New Roman" w:cs="Arial"/>
                <w:color w:val="0078C9"/>
                <w:sz w:val="16"/>
                <w:szCs w:val="16"/>
                <w:lang w:eastAsia="en-GB"/>
              </w:rPr>
            </w:pPr>
          </w:p>
          <w:p w14:paraId="4532460A" w14:textId="77777777" w:rsidR="007163F4" w:rsidRPr="003C5605" w:rsidRDefault="007163F4" w:rsidP="007163F4">
            <w:pPr>
              <w:spacing w:before="0" w:after="0" w:line="252" w:lineRule="auto"/>
              <w:jc w:val="center"/>
              <w:rPr>
                <w:rFonts w:ascii="Franklin Gothic Demi" w:eastAsia="Times New Roman" w:hAnsi="Franklin Gothic Demi"/>
                <w:color w:val="0078C9"/>
                <w:sz w:val="20"/>
                <w:szCs w:val="20"/>
                <w:lang w:eastAsia="en-GB"/>
              </w:rPr>
            </w:pPr>
            <w:r>
              <w:rPr>
                <w:rFonts w:eastAsia="Times New Roman" w:cs="Arial"/>
                <w:color w:val="0078C9"/>
                <w:sz w:val="18"/>
                <w:szCs w:val="18"/>
                <w:lang w:eastAsia="en-GB"/>
              </w:rPr>
              <w:t>PCL met?</w:t>
            </w:r>
          </w:p>
        </w:tc>
        <w:tc>
          <w:tcPr>
            <w:tcW w:w="853" w:type="dxa"/>
            <w:vMerge w:val="restart"/>
            <w:shd w:val="clear" w:color="auto" w:fill="E0DCD8"/>
            <w:vAlign w:val="center"/>
          </w:tcPr>
          <w:p w14:paraId="34B5B424" w14:textId="77777777" w:rsidR="007163F4" w:rsidRDefault="007163F4" w:rsidP="007163F4">
            <w:pPr>
              <w:spacing w:before="80" w:after="0" w:line="252" w:lineRule="auto"/>
              <w:jc w:val="center"/>
              <w:rPr>
                <w:rFonts w:ascii="Franklin Gothic Demi" w:eastAsia="Times New Roman" w:hAnsi="Franklin Gothic Demi"/>
                <w:bCs/>
                <w:color w:val="0078C9"/>
                <w:kern w:val="24"/>
                <w:sz w:val="20"/>
                <w:szCs w:val="20"/>
                <w:lang w:eastAsia="en-GB"/>
              </w:rPr>
            </w:pPr>
            <w:r w:rsidRPr="003C5605">
              <w:rPr>
                <w:rFonts w:ascii="Franklin Gothic Demi" w:eastAsia="Times New Roman" w:hAnsi="Franklin Gothic Demi"/>
                <w:bCs/>
                <w:color w:val="0078C9"/>
                <w:kern w:val="24"/>
                <w:sz w:val="20"/>
                <w:szCs w:val="20"/>
                <w:lang w:eastAsia="en-GB"/>
              </w:rPr>
              <w:t>201</w:t>
            </w:r>
            <w:r>
              <w:rPr>
                <w:rFonts w:ascii="Franklin Gothic Demi" w:eastAsia="Times New Roman" w:hAnsi="Franklin Gothic Demi"/>
                <w:bCs/>
                <w:color w:val="0078C9"/>
                <w:kern w:val="24"/>
                <w:sz w:val="20"/>
                <w:szCs w:val="20"/>
                <w:lang w:eastAsia="en-GB"/>
              </w:rPr>
              <w:t>7</w:t>
            </w:r>
            <w:r w:rsidRPr="003C5605">
              <w:rPr>
                <w:rFonts w:ascii="Franklin Gothic Demi" w:eastAsia="Times New Roman" w:hAnsi="Franklin Gothic Demi"/>
                <w:bCs/>
                <w:color w:val="0078C9"/>
                <w:kern w:val="24"/>
                <w:sz w:val="20"/>
                <w:szCs w:val="20"/>
                <w:lang w:eastAsia="en-GB"/>
              </w:rPr>
              <w:t>-1</w:t>
            </w:r>
            <w:r>
              <w:rPr>
                <w:rFonts w:ascii="Franklin Gothic Demi" w:eastAsia="Times New Roman" w:hAnsi="Franklin Gothic Demi"/>
                <w:bCs/>
                <w:color w:val="0078C9"/>
                <w:kern w:val="24"/>
                <w:sz w:val="20"/>
                <w:szCs w:val="20"/>
                <w:lang w:eastAsia="en-GB"/>
              </w:rPr>
              <w:t>8</w:t>
            </w:r>
          </w:p>
          <w:p w14:paraId="39CC9FFF" w14:textId="77777777" w:rsidR="007163F4" w:rsidRPr="003C5605" w:rsidRDefault="007163F4" w:rsidP="007163F4">
            <w:pPr>
              <w:spacing w:before="0" w:after="0" w:line="252" w:lineRule="auto"/>
              <w:jc w:val="center"/>
              <w:rPr>
                <w:rFonts w:eastAsia="Times New Roman" w:cs="Arial"/>
                <w:color w:val="0078C9"/>
                <w:sz w:val="16"/>
                <w:szCs w:val="16"/>
                <w:lang w:eastAsia="en-GB"/>
              </w:rPr>
            </w:pPr>
          </w:p>
          <w:p w14:paraId="7A22C815" w14:textId="77777777" w:rsidR="007163F4" w:rsidRPr="003C5605" w:rsidRDefault="007163F4" w:rsidP="007163F4">
            <w:pPr>
              <w:spacing w:before="0" w:after="0" w:line="252" w:lineRule="auto"/>
              <w:jc w:val="center"/>
              <w:rPr>
                <w:rFonts w:ascii="Franklin Gothic Demi" w:eastAsia="Times New Roman" w:hAnsi="Franklin Gothic Demi"/>
                <w:bCs/>
                <w:color w:val="0078C9"/>
                <w:sz w:val="20"/>
                <w:szCs w:val="20"/>
                <w:lang w:eastAsia="en-GB"/>
              </w:rPr>
            </w:pPr>
            <w:r>
              <w:rPr>
                <w:rFonts w:eastAsia="Times New Roman" w:cs="Arial"/>
                <w:color w:val="0078C9"/>
                <w:sz w:val="18"/>
                <w:szCs w:val="18"/>
                <w:lang w:eastAsia="en-GB"/>
              </w:rPr>
              <w:t>PCL met?</w:t>
            </w:r>
          </w:p>
        </w:tc>
        <w:tc>
          <w:tcPr>
            <w:tcW w:w="853" w:type="dxa"/>
            <w:vMerge w:val="restart"/>
            <w:shd w:val="clear" w:color="auto" w:fill="E0DCD8"/>
            <w:vAlign w:val="center"/>
          </w:tcPr>
          <w:p w14:paraId="2362D4A7" w14:textId="77777777" w:rsidR="007163F4" w:rsidRDefault="007163F4" w:rsidP="007163F4">
            <w:pPr>
              <w:spacing w:before="80" w:after="0" w:line="252" w:lineRule="auto"/>
              <w:jc w:val="center"/>
              <w:rPr>
                <w:rFonts w:ascii="Franklin Gothic Demi" w:eastAsia="Times New Roman" w:hAnsi="Franklin Gothic Demi"/>
                <w:bCs/>
                <w:color w:val="0078C9"/>
                <w:kern w:val="24"/>
                <w:sz w:val="20"/>
                <w:szCs w:val="20"/>
                <w:lang w:eastAsia="en-GB"/>
              </w:rPr>
            </w:pPr>
          </w:p>
          <w:p w14:paraId="2184CA6F" w14:textId="77777777" w:rsidR="007163F4" w:rsidRDefault="007163F4" w:rsidP="007163F4">
            <w:pPr>
              <w:spacing w:before="80" w:after="0" w:line="252" w:lineRule="auto"/>
              <w:jc w:val="center"/>
              <w:rPr>
                <w:rFonts w:ascii="Franklin Gothic Demi" w:eastAsia="Times New Roman" w:hAnsi="Franklin Gothic Demi"/>
                <w:bCs/>
                <w:color w:val="0078C9"/>
                <w:kern w:val="24"/>
                <w:sz w:val="20"/>
                <w:szCs w:val="20"/>
                <w:lang w:eastAsia="en-GB"/>
              </w:rPr>
            </w:pPr>
            <w:r w:rsidRPr="003C5605">
              <w:rPr>
                <w:rFonts w:ascii="Franklin Gothic Demi" w:eastAsia="Times New Roman" w:hAnsi="Franklin Gothic Demi"/>
                <w:bCs/>
                <w:color w:val="0078C9"/>
                <w:kern w:val="24"/>
                <w:sz w:val="20"/>
                <w:szCs w:val="20"/>
                <w:lang w:eastAsia="en-GB"/>
              </w:rPr>
              <w:t>201</w:t>
            </w:r>
            <w:r>
              <w:rPr>
                <w:rFonts w:ascii="Franklin Gothic Demi" w:eastAsia="Times New Roman" w:hAnsi="Franklin Gothic Demi"/>
                <w:bCs/>
                <w:color w:val="0078C9"/>
                <w:kern w:val="24"/>
                <w:sz w:val="20"/>
                <w:szCs w:val="20"/>
                <w:lang w:eastAsia="en-GB"/>
              </w:rPr>
              <w:t>8</w:t>
            </w:r>
            <w:r w:rsidRPr="003C5605">
              <w:rPr>
                <w:rFonts w:ascii="Franklin Gothic Demi" w:eastAsia="Times New Roman" w:hAnsi="Franklin Gothic Demi"/>
                <w:bCs/>
                <w:color w:val="0078C9"/>
                <w:kern w:val="24"/>
                <w:sz w:val="20"/>
                <w:szCs w:val="20"/>
                <w:lang w:eastAsia="en-GB"/>
              </w:rPr>
              <w:t>-1</w:t>
            </w:r>
            <w:r>
              <w:rPr>
                <w:rFonts w:ascii="Franklin Gothic Demi" w:eastAsia="Times New Roman" w:hAnsi="Franklin Gothic Demi"/>
                <w:bCs/>
                <w:color w:val="0078C9"/>
                <w:kern w:val="24"/>
                <w:sz w:val="20"/>
                <w:szCs w:val="20"/>
                <w:lang w:eastAsia="en-GB"/>
              </w:rPr>
              <w:t>9</w:t>
            </w:r>
          </w:p>
          <w:p w14:paraId="7E56CDE6" w14:textId="77777777" w:rsidR="007163F4" w:rsidRPr="003C5605" w:rsidRDefault="007163F4" w:rsidP="007163F4">
            <w:pPr>
              <w:spacing w:before="0" w:after="0" w:line="252" w:lineRule="auto"/>
              <w:jc w:val="center"/>
              <w:rPr>
                <w:rFonts w:eastAsia="Times New Roman" w:cs="Arial"/>
                <w:color w:val="0078C9"/>
                <w:sz w:val="16"/>
                <w:szCs w:val="16"/>
                <w:lang w:eastAsia="en-GB"/>
              </w:rPr>
            </w:pPr>
          </w:p>
          <w:p w14:paraId="6325FEFE" w14:textId="77777777" w:rsidR="007163F4" w:rsidRDefault="007163F4" w:rsidP="007163F4">
            <w:pPr>
              <w:spacing w:before="0" w:after="0" w:line="252" w:lineRule="auto"/>
              <w:jc w:val="center"/>
              <w:rPr>
                <w:rFonts w:eastAsia="Times New Roman" w:cs="Arial"/>
                <w:color w:val="0078C9"/>
                <w:sz w:val="18"/>
                <w:szCs w:val="18"/>
                <w:lang w:eastAsia="en-GB"/>
              </w:rPr>
            </w:pPr>
            <w:r>
              <w:rPr>
                <w:rFonts w:eastAsia="Times New Roman" w:cs="Arial"/>
                <w:color w:val="0078C9"/>
                <w:sz w:val="18"/>
                <w:szCs w:val="18"/>
                <w:lang w:eastAsia="en-GB"/>
              </w:rPr>
              <w:t>PCL met?</w:t>
            </w:r>
          </w:p>
          <w:p w14:paraId="43B43BA7" w14:textId="77777777" w:rsidR="007163F4" w:rsidRPr="003C5605" w:rsidRDefault="007163F4" w:rsidP="007163F4">
            <w:pPr>
              <w:spacing w:before="0" w:after="80" w:line="252" w:lineRule="auto"/>
              <w:jc w:val="center"/>
              <w:rPr>
                <w:rFonts w:eastAsia="Times New Roman" w:cs="Arial"/>
                <w:bCs/>
                <w:color w:val="0078C9"/>
                <w:sz w:val="18"/>
                <w:szCs w:val="18"/>
                <w:lang w:eastAsia="en-GB"/>
              </w:rPr>
            </w:pPr>
            <w:r>
              <w:rPr>
                <w:rFonts w:eastAsia="Times New Roman" w:cs="Arial"/>
                <w:color w:val="0078C9"/>
                <w:sz w:val="18"/>
                <w:szCs w:val="18"/>
                <w:lang w:eastAsia="en-GB"/>
              </w:rPr>
              <w:t>(forecast)</w:t>
            </w:r>
          </w:p>
        </w:tc>
        <w:tc>
          <w:tcPr>
            <w:tcW w:w="854" w:type="dxa"/>
            <w:vMerge w:val="restart"/>
            <w:shd w:val="clear" w:color="auto" w:fill="E0DCD8"/>
            <w:vAlign w:val="center"/>
          </w:tcPr>
          <w:p w14:paraId="7461464A" w14:textId="77777777" w:rsidR="007163F4" w:rsidRDefault="007163F4" w:rsidP="007163F4">
            <w:pPr>
              <w:spacing w:before="80" w:after="0" w:line="252" w:lineRule="auto"/>
              <w:jc w:val="center"/>
              <w:rPr>
                <w:rFonts w:ascii="Franklin Gothic Demi" w:eastAsia="Times New Roman" w:hAnsi="Franklin Gothic Demi"/>
                <w:bCs/>
                <w:color w:val="0078C9"/>
                <w:kern w:val="24"/>
                <w:sz w:val="20"/>
                <w:szCs w:val="20"/>
                <w:lang w:eastAsia="en-GB"/>
              </w:rPr>
            </w:pPr>
          </w:p>
          <w:p w14:paraId="52D26FCE" w14:textId="77777777" w:rsidR="007163F4" w:rsidRDefault="007163F4" w:rsidP="007163F4">
            <w:pPr>
              <w:spacing w:before="80" w:after="0" w:line="252" w:lineRule="auto"/>
              <w:jc w:val="center"/>
              <w:rPr>
                <w:rFonts w:ascii="Franklin Gothic Demi" w:eastAsia="Times New Roman" w:hAnsi="Franklin Gothic Demi"/>
                <w:bCs/>
                <w:color w:val="0078C9"/>
                <w:kern w:val="24"/>
                <w:sz w:val="20"/>
                <w:szCs w:val="20"/>
                <w:lang w:eastAsia="en-GB"/>
              </w:rPr>
            </w:pPr>
            <w:r w:rsidRPr="003C5605">
              <w:rPr>
                <w:rFonts w:ascii="Franklin Gothic Demi" w:eastAsia="Times New Roman" w:hAnsi="Franklin Gothic Demi"/>
                <w:bCs/>
                <w:color w:val="0078C9"/>
                <w:kern w:val="24"/>
                <w:sz w:val="20"/>
                <w:szCs w:val="20"/>
                <w:lang w:eastAsia="en-GB"/>
              </w:rPr>
              <w:t>201</w:t>
            </w:r>
            <w:r>
              <w:rPr>
                <w:rFonts w:ascii="Franklin Gothic Demi" w:eastAsia="Times New Roman" w:hAnsi="Franklin Gothic Demi"/>
                <w:bCs/>
                <w:color w:val="0078C9"/>
                <w:kern w:val="24"/>
                <w:sz w:val="20"/>
                <w:szCs w:val="20"/>
                <w:lang w:eastAsia="en-GB"/>
              </w:rPr>
              <w:t>9</w:t>
            </w:r>
            <w:r w:rsidRPr="003C5605">
              <w:rPr>
                <w:rFonts w:ascii="Franklin Gothic Demi" w:eastAsia="Times New Roman" w:hAnsi="Franklin Gothic Demi"/>
                <w:bCs/>
                <w:color w:val="0078C9"/>
                <w:kern w:val="24"/>
                <w:sz w:val="20"/>
                <w:szCs w:val="20"/>
                <w:lang w:eastAsia="en-GB"/>
              </w:rPr>
              <w:t>-</w:t>
            </w:r>
            <w:r>
              <w:rPr>
                <w:rFonts w:ascii="Franklin Gothic Demi" w:eastAsia="Times New Roman" w:hAnsi="Franklin Gothic Demi"/>
                <w:bCs/>
                <w:color w:val="0078C9"/>
                <w:kern w:val="24"/>
                <w:sz w:val="20"/>
                <w:szCs w:val="20"/>
                <w:lang w:eastAsia="en-GB"/>
              </w:rPr>
              <w:t>20</w:t>
            </w:r>
          </w:p>
          <w:p w14:paraId="6E181377" w14:textId="77777777" w:rsidR="007163F4" w:rsidRPr="003C5605" w:rsidRDefault="007163F4" w:rsidP="007163F4">
            <w:pPr>
              <w:spacing w:before="0" w:after="0" w:line="252" w:lineRule="auto"/>
              <w:jc w:val="center"/>
              <w:rPr>
                <w:rFonts w:eastAsia="Times New Roman" w:cs="Arial"/>
                <w:color w:val="0078C9"/>
                <w:sz w:val="16"/>
                <w:szCs w:val="16"/>
                <w:lang w:eastAsia="en-GB"/>
              </w:rPr>
            </w:pPr>
          </w:p>
          <w:p w14:paraId="2CAFB012" w14:textId="77777777" w:rsidR="007163F4" w:rsidRDefault="007163F4" w:rsidP="007163F4">
            <w:pPr>
              <w:spacing w:before="0" w:after="0" w:line="252" w:lineRule="auto"/>
              <w:jc w:val="center"/>
              <w:rPr>
                <w:rFonts w:eastAsia="Times New Roman" w:cs="Arial"/>
                <w:color w:val="0078C9"/>
                <w:sz w:val="18"/>
                <w:szCs w:val="18"/>
                <w:lang w:eastAsia="en-GB"/>
              </w:rPr>
            </w:pPr>
            <w:r>
              <w:rPr>
                <w:rFonts w:eastAsia="Times New Roman" w:cs="Arial"/>
                <w:color w:val="0078C9"/>
                <w:sz w:val="18"/>
                <w:szCs w:val="18"/>
                <w:lang w:eastAsia="en-GB"/>
              </w:rPr>
              <w:t>PCL met?</w:t>
            </w:r>
          </w:p>
          <w:p w14:paraId="6B02757B" w14:textId="77777777" w:rsidR="007163F4" w:rsidRPr="003C5605" w:rsidRDefault="007163F4" w:rsidP="007163F4">
            <w:pPr>
              <w:spacing w:before="0" w:after="80" w:line="252" w:lineRule="auto"/>
              <w:jc w:val="center"/>
              <w:rPr>
                <w:rFonts w:eastAsia="Times New Roman" w:cs="Arial"/>
                <w:bCs/>
                <w:color w:val="0078C9"/>
                <w:kern w:val="24"/>
                <w:sz w:val="18"/>
                <w:szCs w:val="18"/>
                <w:lang w:eastAsia="en-GB"/>
              </w:rPr>
            </w:pPr>
            <w:r>
              <w:rPr>
                <w:rFonts w:eastAsia="Times New Roman" w:cs="Arial"/>
                <w:color w:val="0078C9"/>
                <w:sz w:val="18"/>
                <w:szCs w:val="18"/>
                <w:lang w:eastAsia="en-GB"/>
              </w:rPr>
              <w:t>(forecast)</w:t>
            </w:r>
          </w:p>
        </w:tc>
        <w:tc>
          <w:tcPr>
            <w:tcW w:w="2669" w:type="dxa"/>
            <w:gridSpan w:val="2"/>
            <w:shd w:val="clear" w:color="auto" w:fill="E0DCD8"/>
            <w:vAlign w:val="center"/>
          </w:tcPr>
          <w:p w14:paraId="5861F2CF" w14:textId="77777777" w:rsidR="007163F4" w:rsidRDefault="007163F4" w:rsidP="007163F4">
            <w:pPr>
              <w:spacing w:before="80" w:after="80" w:line="252" w:lineRule="auto"/>
              <w:ind w:right="113"/>
              <w:jc w:val="right"/>
              <w:rPr>
                <w:rFonts w:ascii="Franklin Gothic Demi" w:eastAsia="Times New Roman" w:hAnsi="Franklin Gothic Demi"/>
                <w:bCs/>
                <w:color w:val="0078C9"/>
                <w:kern w:val="24"/>
                <w:sz w:val="22"/>
                <w:lang w:eastAsia="en-GB"/>
              </w:rPr>
            </w:pPr>
            <w:r>
              <w:rPr>
                <w:rFonts w:ascii="Franklin Gothic Demi" w:eastAsia="Times New Roman" w:hAnsi="Franklin Gothic Demi"/>
                <w:bCs/>
                <w:color w:val="0078C9"/>
                <w:kern w:val="24"/>
                <w:sz w:val="22"/>
                <w:lang w:eastAsia="en-GB"/>
              </w:rPr>
              <w:t>C</w:t>
            </w:r>
            <w:r w:rsidRPr="003C5605">
              <w:rPr>
                <w:rFonts w:ascii="Franklin Gothic Demi" w:eastAsia="Times New Roman" w:hAnsi="Franklin Gothic Demi"/>
                <w:bCs/>
                <w:color w:val="0078C9"/>
                <w:kern w:val="24"/>
                <w:sz w:val="22"/>
                <w:lang w:eastAsia="en-GB"/>
              </w:rPr>
              <w:t>umulative ODI</w:t>
            </w:r>
          </w:p>
          <w:p w14:paraId="40ACC43E" w14:textId="77777777" w:rsidR="007163F4" w:rsidRPr="003C5605" w:rsidRDefault="007163F4" w:rsidP="007163F4">
            <w:pPr>
              <w:spacing w:before="80" w:after="80" w:line="252" w:lineRule="auto"/>
              <w:ind w:right="113"/>
              <w:jc w:val="right"/>
              <w:rPr>
                <w:rFonts w:eastAsia="Times New Roman" w:cs="Arial"/>
                <w:bCs/>
                <w:color w:val="0078C9"/>
                <w:kern w:val="24"/>
                <w:sz w:val="20"/>
                <w:szCs w:val="20"/>
                <w:lang w:eastAsia="en-GB"/>
              </w:rPr>
            </w:pPr>
            <w:r w:rsidRPr="003C5605">
              <w:rPr>
                <w:rFonts w:eastAsia="Times New Roman" w:cs="Arial"/>
                <w:bCs/>
                <w:color w:val="0078C9"/>
                <w:kern w:val="24"/>
                <w:sz w:val="20"/>
                <w:szCs w:val="20"/>
                <w:lang w:eastAsia="en-GB"/>
              </w:rPr>
              <w:t>(outperformance payment or underperformance penalty)</w:t>
            </w:r>
          </w:p>
          <w:p w14:paraId="3EF15E95" w14:textId="77777777" w:rsidR="007163F4" w:rsidRDefault="007163F4" w:rsidP="007163F4">
            <w:pPr>
              <w:spacing w:before="80" w:after="0" w:line="252" w:lineRule="auto"/>
              <w:ind w:right="113"/>
              <w:jc w:val="right"/>
              <w:rPr>
                <w:rFonts w:eastAsia="Times New Roman" w:cs="Arial"/>
                <w:bCs/>
                <w:color w:val="0078C9"/>
                <w:kern w:val="24"/>
                <w:sz w:val="20"/>
                <w:szCs w:val="20"/>
                <w:lang w:eastAsia="en-GB"/>
              </w:rPr>
            </w:pPr>
            <w:r w:rsidRPr="003C5605">
              <w:rPr>
                <w:rFonts w:eastAsia="Times New Roman" w:cs="Arial"/>
                <w:bCs/>
                <w:color w:val="0078C9"/>
                <w:kern w:val="24"/>
                <w:sz w:val="20"/>
                <w:szCs w:val="20"/>
                <w:lang w:eastAsia="en-GB"/>
              </w:rPr>
              <w:t>£m</w:t>
            </w:r>
            <w:r>
              <w:rPr>
                <w:rFonts w:eastAsia="Times New Roman" w:cs="Arial"/>
                <w:bCs/>
                <w:color w:val="0078C9"/>
                <w:kern w:val="24"/>
                <w:sz w:val="20"/>
                <w:szCs w:val="20"/>
                <w:lang w:eastAsia="en-GB"/>
              </w:rPr>
              <w:t xml:space="preserve"> to 4 decimal places</w:t>
            </w:r>
          </w:p>
          <w:p w14:paraId="4CC64EB9" w14:textId="77777777" w:rsidR="007163F4" w:rsidRPr="003C5605" w:rsidRDefault="007163F4" w:rsidP="007163F4">
            <w:pPr>
              <w:spacing w:before="0" w:after="80" w:line="252" w:lineRule="auto"/>
              <w:ind w:right="113"/>
              <w:jc w:val="right"/>
              <w:rPr>
                <w:rFonts w:eastAsia="Times New Roman" w:cs="Arial"/>
                <w:bCs/>
                <w:color w:val="0078C9"/>
                <w:kern w:val="24"/>
                <w:sz w:val="20"/>
                <w:szCs w:val="20"/>
                <w:lang w:eastAsia="en-GB"/>
              </w:rPr>
            </w:pPr>
            <w:r w:rsidRPr="003C5605">
              <w:rPr>
                <w:rFonts w:eastAsia="Times New Roman" w:cs="Arial"/>
                <w:bCs/>
                <w:color w:val="0078C9"/>
                <w:kern w:val="24"/>
                <w:sz w:val="20"/>
                <w:szCs w:val="20"/>
                <w:lang w:eastAsia="en-GB"/>
              </w:rPr>
              <w:t>2012-13 price</w:t>
            </w:r>
            <w:r>
              <w:rPr>
                <w:rFonts w:eastAsia="Times New Roman" w:cs="Arial"/>
                <w:bCs/>
                <w:color w:val="0078C9"/>
                <w:kern w:val="24"/>
                <w:sz w:val="20"/>
                <w:szCs w:val="20"/>
                <w:lang w:eastAsia="en-GB"/>
              </w:rPr>
              <w:t>s, net of tax</w:t>
            </w:r>
          </w:p>
        </w:tc>
      </w:tr>
      <w:tr w:rsidR="007163F4" w:rsidRPr="003C5605" w14:paraId="34CD6015" w14:textId="77777777" w:rsidTr="007163F4">
        <w:trPr>
          <w:trHeight w:val="166"/>
        </w:trPr>
        <w:tc>
          <w:tcPr>
            <w:tcW w:w="511" w:type="dxa"/>
            <w:vMerge/>
            <w:shd w:val="clear" w:color="auto" w:fill="auto"/>
            <w:tcMar>
              <w:top w:w="15" w:type="dxa"/>
              <w:left w:w="54" w:type="dxa"/>
              <w:bottom w:w="0" w:type="dxa"/>
              <w:right w:w="54" w:type="dxa"/>
            </w:tcMar>
          </w:tcPr>
          <w:p w14:paraId="60519E3F" w14:textId="77777777" w:rsidR="007163F4" w:rsidRDefault="007163F4" w:rsidP="007163F4">
            <w:pPr>
              <w:spacing w:before="40" w:after="40" w:line="240" w:lineRule="auto"/>
              <w:rPr>
                <w:rFonts w:eastAsia="Times New Roman" w:cs="Arial"/>
                <w:sz w:val="20"/>
                <w:szCs w:val="20"/>
                <w:lang w:eastAsia="en-GB"/>
              </w:rPr>
            </w:pPr>
          </w:p>
        </w:tc>
        <w:tc>
          <w:tcPr>
            <w:tcW w:w="821" w:type="dxa"/>
            <w:vMerge/>
            <w:shd w:val="clear" w:color="auto" w:fill="auto"/>
          </w:tcPr>
          <w:p w14:paraId="3630B153" w14:textId="77777777" w:rsidR="007163F4" w:rsidRPr="003C5605" w:rsidRDefault="007163F4" w:rsidP="007163F4">
            <w:pPr>
              <w:spacing w:before="40" w:after="40" w:line="240" w:lineRule="auto"/>
              <w:rPr>
                <w:rFonts w:eastAsia="Times New Roman" w:cs="Arial"/>
                <w:sz w:val="20"/>
                <w:szCs w:val="20"/>
                <w:lang w:eastAsia="en-GB"/>
              </w:rPr>
            </w:pPr>
          </w:p>
        </w:tc>
        <w:tc>
          <w:tcPr>
            <w:tcW w:w="5602" w:type="dxa"/>
            <w:vMerge/>
            <w:shd w:val="clear" w:color="auto" w:fill="auto"/>
            <w:tcMar>
              <w:top w:w="15" w:type="dxa"/>
              <w:left w:w="54" w:type="dxa"/>
              <w:bottom w:w="0" w:type="dxa"/>
              <w:right w:w="54" w:type="dxa"/>
            </w:tcMar>
          </w:tcPr>
          <w:p w14:paraId="050FA036" w14:textId="77777777" w:rsidR="007163F4" w:rsidRPr="003C5605" w:rsidRDefault="007163F4" w:rsidP="007163F4">
            <w:pPr>
              <w:spacing w:before="40" w:after="40" w:line="240" w:lineRule="auto"/>
              <w:rPr>
                <w:rFonts w:eastAsia="Times New Roman" w:cs="Arial"/>
                <w:sz w:val="20"/>
                <w:szCs w:val="20"/>
                <w:lang w:eastAsia="en-GB"/>
              </w:rPr>
            </w:pPr>
          </w:p>
        </w:tc>
        <w:tc>
          <w:tcPr>
            <w:tcW w:w="941" w:type="dxa"/>
            <w:vMerge/>
            <w:shd w:val="clear" w:color="auto" w:fill="auto"/>
            <w:tcMar>
              <w:top w:w="15" w:type="dxa"/>
              <w:left w:w="54" w:type="dxa"/>
              <w:bottom w:w="0" w:type="dxa"/>
              <w:right w:w="54" w:type="dxa"/>
            </w:tcMar>
          </w:tcPr>
          <w:p w14:paraId="4381F00A" w14:textId="77777777" w:rsidR="007163F4" w:rsidRPr="003C5605" w:rsidRDefault="007163F4" w:rsidP="007163F4">
            <w:pPr>
              <w:spacing w:before="40" w:after="40" w:line="240" w:lineRule="auto"/>
              <w:jc w:val="center"/>
              <w:rPr>
                <w:rFonts w:eastAsia="Times New Roman" w:cs="Arial"/>
                <w:sz w:val="20"/>
                <w:szCs w:val="20"/>
                <w:lang w:eastAsia="en-GB"/>
              </w:rPr>
            </w:pPr>
          </w:p>
        </w:tc>
        <w:tc>
          <w:tcPr>
            <w:tcW w:w="918" w:type="dxa"/>
            <w:vMerge/>
            <w:shd w:val="clear" w:color="auto" w:fill="auto"/>
            <w:tcMar>
              <w:top w:w="15" w:type="dxa"/>
              <w:left w:w="54" w:type="dxa"/>
              <w:bottom w:w="0" w:type="dxa"/>
              <w:right w:w="54" w:type="dxa"/>
            </w:tcMar>
          </w:tcPr>
          <w:p w14:paraId="6AE280DA" w14:textId="77777777" w:rsidR="007163F4" w:rsidRPr="003C5605" w:rsidRDefault="007163F4" w:rsidP="007163F4">
            <w:pPr>
              <w:spacing w:before="40" w:after="40" w:line="240" w:lineRule="auto"/>
              <w:jc w:val="center"/>
              <w:rPr>
                <w:rFonts w:eastAsia="Times New Roman" w:cs="Arial"/>
                <w:sz w:val="20"/>
                <w:szCs w:val="20"/>
                <w:lang w:eastAsia="en-GB"/>
              </w:rPr>
            </w:pPr>
          </w:p>
        </w:tc>
        <w:tc>
          <w:tcPr>
            <w:tcW w:w="853" w:type="dxa"/>
            <w:vMerge/>
            <w:shd w:val="clear" w:color="auto" w:fill="auto"/>
          </w:tcPr>
          <w:p w14:paraId="0E762781" w14:textId="77777777" w:rsidR="007163F4" w:rsidRPr="003C5605" w:rsidRDefault="007163F4" w:rsidP="007163F4">
            <w:pPr>
              <w:spacing w:before="40" w:after="40" w:line="240" w:lineRule="auto"/>
              <w:jc w:val="center"/>
              <w:rPr>
                <w:rFonts w:eastAsia="Times New Roman" w:cs="Arial"/>
                <w:sz w:val="20"/>
                <w:szCs w:val="20"/>
                <w:lang w:eastAsia="en-GB"/>
              </w:rPr>
            </w:pPr>
          </w:p>
        </w:tc>
        <w:tc>
          <w:tcPr>
            <w:tcW w:w="853" w:type="dxa"/>
            <w:vMerge/>
            <w:shd w:val="clear" w:color="auto" w:fill="auto"/>
          </w:tcPr>
          <w:p w14:paraId="65D64086" w14:textId="77777777" w:rsidR="007163F4" w:rsidRPr="003C5605" w:rsidRDefault="007163F4" w:rsidP="007163F4">
            <w:pPr>
              <w:spacing w:before="40" w:after="40" w:line="240" w:lineRule="auto"/>
              <w:jc w:val="center"/>
              <w:rPr>
                <w:rFonts w:eastAsia="Times New Roman" w:cs="Arial"/>
                <w:sz w:val="20"/>
                <w:szCs w:val="20"/>
                <w:lang w:eastAsia="en-GB"/>
              </w:rPr>
            </w:pPr>
          </w:p>
        </w:tc>
        <w:tc>
          <w:tcPr>
            <w:tcW w:w="854" w:type="dxa"/>
            <w:vMerge/>
            <w:shd w:val="clear" w:color="auto" w:fill="auto"/>
          </w:tcPr>
          <w:p w14:paraId="67764B84" w14:textId="77777777" w:rsidR="007163F4" w:rsidRPr="003C5605" w:rsidRDefault="007163F4" w:rsidP="007163F4">
            <w:pPr>
              <w:spacing w:before="40" w:after="40" w:line="240" w:lineRule="auto"/>
              <w:jc w:val="center"/>
              <w:rPr>
                <w:rFonts w:eastAsia="Times New Roman" w:cs="Arial"/>
                <w:sz w:val="20"/>
                <w:szCs w:val="20"/>
                <w:lang w:eastAsia="en-GB"/>
              </w:rPr>
            </w:pPr>
          </w:p>
        </w:tc>
        <w:tc>
          <w:tcPr>
            <w:tcW w:w="1334" w:type="dxa"/>
            <w:shd w:val="clear" w:color="auto" w:fill="auto"/>
          </w:tcPr>
          <w:p w14:paraId="403BE3F0" w14:textId="77777777" w:rsidR="007163F4" w:rsidRDefault="007163F4" w:rsidP="007163F4">
            <w:pPr>
              <w:spacing w:before="80" w:after="0" w:line="276" w:lineRule="auto"/>
              <w:jc w:val="center"/>
              <w:rPr>
                <w:rFonts w:eastAsia="Times New Roman" w:cs="Arial"/>
                <w:sz w:val="20"/>
                <w:szCs w:val="20"/>
                <w:lang w:eastAsia="en-GB"/>
              </w:rPr>
            </w:pPr>
            <w:r>
              <w:rPr>
                <w:rFonts w:asciiTheme="minorHAnsi" w:eastAsia="Times New Roman" w:hAnsiTheme="minorHAnsi" w:cstheme="minorHAnsi"/>
                <w:b/>
                <w:color w:val="0078C9"/>
                <w:sz w:val="22"/>
                <w:lang w:eastAsia="en-GB"/>
              </w:rPr>
              <w:t>15/16-17/18 Actual</w:t>
            </w:r>
          </w:p>
        </w:tc>
        <w:tc>
          <w:tcPr>
            <w:tcW w:w="1335" w:type="dxa"/>
            <w:shd w:val="clear" w:color="auto" w:fill="auto"/>
          </w:tcPr>
          <w:p w14:paraId="54A457FC" w14:textId="77777777" w:rsidR="007163F4" w:rsidRDefault="007163F4" w:rsidP="007163F4">
            <w:pPr>
              <w:spacing w:before="80" w:after="0" w:line="252" w:lineRule="auto"/>
              <w:jc w:val="center"/>
              <w:rPr>
                <w:rFonts w:asciiTheme="minorHAnsi" w:eastAsia="Times New Roman" w:hAnsiTheme="minorHAnsi" w:cstheme="minorHAnsi"/>
                <w:b/>
                <w:color w:val="0078C9"/>
                <w:sz w:val="22"/>
                <w:lang w:eastAsia="en-GB"/>
              </w:rPr>
            </w:pPr>
            <w:r>
              <w:rPr>
                <w:rFonts w:asciiTheme="minorHAnsi" w:eastAsia="Times New Roman" w:hAnsiTheme="minorHAnsi" w:cstheme="minorHAnsi"/>
                <w:b/>
                <w:color w:val="0078C9"/>
                <w:sz w:val="22"/>
                <w:lang w:eastAsia="en-GB"/>
              </w:rPr>
              <w:t>18/19-19/20</w:t>
            </w:r>
          </w:p>
          <w:p w14:paraId="3FD04AAB" w14:textId="77777777" w:rsidR="007163F4" w:rsidRPr="003C5605" w:rsidRDefault="007163F4" w:rsidP="007163F4">
            <w:pPr>
              <w:spacing w:before="80" w:after="0" w:line="252" w:lineRule="auto"/>
              <w:jc w:val="center"/>
              <w:rPr>
                <w:rFonts w:eastAsia="Times New Roman" w:cs="Arial"/>
                <w:sz w:val="20"/>
                <w:szCs w:val="20"/>
                <w:lang w:eastAsia="en-GB"/>
              </w:rPr>
            </w:pPr>
            <w:r>
              <w:rPr>
                <w:rFonts w:asciiTheme="minorHAnsi" w:eastAsia="Times New Roman" w:hAnsiTheme="minorHAnsi" w:cstheme="minorHAnsi"/>
                <w:b/>
                <w:color w:val="0078C9"/>
                <w:sz w:val="22"/>
                <w:lang w:eastAsia="en-GB"/>
              </w:rPr>
              <w:t>Forecast</w:t>
            </w:r>
          </w:p>
        </w:tc>
      </w:tr>
      <w:tr w:rsidR="007163F4" w:rsidRPr="003C5605" w14:paraId="752F888E" w14:textId="77777777" w:rsidTr="007163F4">
        <w:trPr>
          <w:trHeight w:val="166"/>
        </w:trPr>
        <w:tc>
          <w:tcPr>
            <w:tcW w:w="511" w:type="dxa"/>
            <w:shd w:val="clear" w:color="auto" w:fill="auto"/>
            <w:tcMar>
              <w:top w:w="15" w:type="dxa"/>
              <w:left w:w="54" w:type="dxa"/>
              <w:bottom w:w="0" w:type="dxa"/>
              <w:right w:w="54" w:type="dxa"/>
            </w:tcMar>
            <w:hideMark/>
          </w:tcPr>
          <w:p w14:paraId="45EBD6ED" w14:textId="77777777" w:rsidR="007163F4" w:rsidRPr="003C5605"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1</w:t>
            </w:r>
          </w:p>
        </w:tc>
        <w:tc>
          <w:tcPr>
            <w:tcW w:w="821" w:type="dxa"/>
            <w:shd w:val="clear" w:color="auto" w:fill="auto"/>
          </w:tcPr>
          <w:p w14:paraId="03A11F03"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W-A2 </w:t>
            </w:r>
          </w:p>
        </w:tc>
        <w:tc>
          <w:tcPr>
            <w:tcW w:w="5602" w:type="dxa"/>
            <w:shd w:val="clear" w:color="auto" w:fill="auto"/>
            <w:tcMar>
              <w:top w:w="15" w:type="dxa"/>
              <w:left w:w="54" w:type="dxa"/>
              <w:bottom w:w="0" w:type="dxa"/>
              <w:right w:w="54" w:type="dxa"/>
            </w:tcMar>
          </w:tcPr>
          <w:p w14:paraId="572F728E"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W-A2: Water supply interruptions </w:t>
            </w:r>
          </w:p>
        </w:tc>
        <w:tc>
          <w:tcPr>
            <w:tcW w:w="941" w:type="dxa"/>
            <w:shd w:val="clear" w:color="auto" w:fill="auto"/>
            <w:tcMar>
              <w:top w:w="15" w:type="dxa"/>
              <w:left w:w="54" w:type="dxa"/>
              <w:bottom w:w="0" w:type="dxa"/>
              <w:right w:w="54" w:type="dxa"/>
            </w:tcMar>
          </w:tcPr>
          <w:p w14:paraId="524AA1D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142F1F9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Yes</w:t>
            </w:r>
          </w:p>
        </w:tc>
        <w:tc>
          <w:tcPr>
            <w:tcW w:w="853" w:type="dxa"/>
            <w:shd w:val="clear" w:color="auto" w:fill="auto"/>
          </w:tcPr>
          <w:p w14:paraId="6EDC2BC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0F87C95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eastAsia="Times New Roman" w:hAnsiTheme="minorHAnsi" w:cstheme="minorHAnsi"/>
                <w:sz w:val="20"/>
                <w:szCs w:val="20"/>
                <w:lang w:eastAsia="en-GB"/>
              </w:rPr>
              <w:t>Yes</w:t>
            </w:r>
          </w:p>
        </w:tc>
        <w:tc>
          <w:tcPr>
            <w:tcW w:w="854" w:type="dxa"/>
            <w:shd w:val="clear" w:color="auto" w:fill="auto"/>
          </w:tcPr>
          <w:p w14:paraId="67448917"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4B4C19D0"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12.1350</w:t>
            </w:r>
          </w:p>
        </w:tc>
        <w:tc>
          <w:tcPr>
            <w:tcW w:w="1335" w:type="dxa"/>
            <w:shd w:val="clear" w:color="auto" w:fill="auto"/>
          </w:tcPr>
          <w:p w14:paraId="41870DF7"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5.6720</w:t>
            </w:r>
          </w:p>
        </w:tc>
      </w:tr>
      <w:tr w:rsidR="007163F4" w:rsidRPr="003C5605" w14:paraId="304452BF" w14:textId="77777777" w:rsidTr="007163F4">
        <w:trPr>
          <w:trHeight w:val="166"/>
        </w:trPr>
        <w:tc>
          <w:tcPr>
            <w:tcW w:w="511" w:type="dxa"/>
            <w:shd w:val="clear" w:color="auto" w:fill="auto"/>
            <w:tcMar>
              <w:top w:w="15" w:type="dxa"/>
              <w:left w:w="54" w:type="dxa"/>
              <w:bottom w:w="0" w:type="dxa"/>
              <w:right w:w="54" w:type="dxa"/>
            </w:tcMar>
          </w:tcPr>
          <w:p w14:paraId="3B96A8E5"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2</w:t>
            </w:r>
          </w:p>
        </w:tc>
        <w:tc>
          <w:tcPr>
            <w:tcW w:w="821" w:type="dxa"/>
            <w:shd w:val="clear" w:color="auto" w:fill="auto"/>
          </w:tcPr>
          <w:p w14:paraId="1DDA3608"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W-A3 </w:t>
            </w:r>
          </w:p>
        </w:tc>
        <w:tc>
          <w:tcPr>
            <w:tcW w:w="5602" w:type="dxa"/>
            <w:shd w:val="clear" w:color="auto" w:fill="auto"/>
            <w:tcMar>
              <w:top w:w="15" w:type="dxa"/>
              <w:left w:w="54" w:type="dxa"/>
              <w:bottom w:w="0" w:type="dxa"/>
              <w:right w:w="54" w:type="dxa"/>
            </w:tcMar>
          </w:tcPr>
          <w:p w14:paraId="57578667"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W-A3: Properties at risk of persistent low pressure </w:t>
            </w:r>
          </w:p>
        </w:tc>
        <w:tc>
          <w:tcPr>
            <w:tcW w:w="941" w:type="dxa"/>
            <w:shd w:val="clear" w:color="auto" w:fill="auto"/>
            <w:tcMar>
              <w:top w:w="15" w:type="dxa"/>
              <w:left w:w="54" w:type="dxa"/>
              <w:bottom w:w="0" w:type="dxa"/>
              <w:right w:w="54" w:type="dxa"/>
            </w:tcMar>
          </w:tcPr>
          <w:p w14:paraId="53CC11C8"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56D302D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7821D6F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454187A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eastAsia="Times New Roman" w:hAnsiTheme="minorHAnsi" w:cstheme="minorHAnsi"/>
                <w:sz w:val="20"/>
                <w:szCs w:val="20"/>
                <w:lang w:eastAsia="en-GB"/>
              </w:rPr>
              <w:t>-</w:t>
            </w:r>
          </w:p>
        </w:tc>
        <w:tc>
          <w:tcPr>
            <w:tcW w:w="854" w:type="dxa"/>
            <w:shd w:val="clear" w:color="auto" w:fill="auto"/>
          </w:tcPr>
          <w:p w14:paraId="7DFE8A5A"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290E99BB"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c>
          <w:tcPr>
            <w:tcW w:w="1335" w:type="dxa"/>
            <w:shd w:val="clear" w:color="auto" w:fill="auto"/>
          </w:tcPr>
          <w:p w14:paraId="302C584D"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6.0000</w:t>
            </w:r>
          </w:p>
        </w:tc>
      </w:tr>
      <w:tr w:rsidR="007163F4" w:rsidRPr="003C5605" w14:paraId="1855D907" w14:textId="77777777" w:rsidTr="007163F4">
        <w:trPr>
          <w:trHeight w:val="166"/>
        </w:trPr>
        <w:tc>
          <w:tcPr>
            <w:tcW w:w="511" w:type="dxa"/>
            <w:shd w:val="clear" w:color="auto" w:fill="auto"/>
            <w:tcMar>
              <w:top w:w="15" w:type="dxa"/>
              <w:left w:w="54" w:type="dxa"/>
              <w:bottom w:w="0" w:type="dxa"/>
              <w:right w:w="54" w:type="dxa"/>
            </w:tcMar>
          </w:tcPr>
          <w:p w14:paraId="48273BE2"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lastRenderedPageBreak/>
              <w:t>3</w:t>
            </w:r>
          </w:p>
        </w:tc>
        <w:tc>
          <w:tcPr>
            <w:tcW w:w="821" w:type="dxa"/>
            <w:shd w:val="clear" w:color="auto" w:fill="auto"/>
          </w:tcPr>
          <w:p w14:paraId="2431266B"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W-A4 </w:t>
            </w:r>
          </w:p>
        </w:tc>
        <w:tc>
          <w:tcPr>
            <w:tcW w:w="5602" w:type="dxa"/>
            <w:shd w:val="clear" w:color="auto" w:fill="auto"/>
            <w:tcMar>
              <w:top w:w="15" w:type="dxa"/>
              <w:left w:w="54" w:type="dxa"/>
              <w:bottom w:w="0" w:type="dxa"/>
              <w:right w:w="54" w:type="dxa"/>
            </w:tcMar>
          </w:tcPr>
          <w:p w14:paraId="0C9B9E22"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W-A4: Water quality contacts </w:t>
            </w:r>
          </w:p>
        </w:tc>
        <w:tc>
          <w:tcPr>
            <w:tcW w:w="941" w:type="dxa"/>
            <w:shd w:val="clear" w:color="auto" w:fill="auto"/>
            <w:tcMar>
              <w:top w:w="15" w:type="dxa"/>
              <w:left w:w="54" w:type="dxa"/>
              <w:bottom w:w="0" w:type="dxa"/>
              <w:right w:w="54" w:type="dxa"/>
            </w:tcMar>
          </w:tcPr>
          <w:p w14:paraId="490E27DD"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3F1C14E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No</w:t>
            </w:r>
          </w:p>
        </w:tc>
        <w:tc>
          <w:tcPr>
            <w:tcW w:w="853" w:type="dxa"/>
            <w:shd w:val="clear" w:color="auto" w:fill="auto"/>
          </w:tcPr>
          <w:p w14:paraId="335A2CDF"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257829C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0DE764B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010F03B8"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c>
          <w:tcPr>
            <w:tcW w:w="1335" w:type="dxa"/>
            <w:shd w:val="clear" w:color="auto" w:fill="auto"/>
          </w:tcPr>
          <w:p w14:paraId="380E5168"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4A2F65EA" w14:textId="77777777" w:rsidTr="007163F4">
        <w:trPr>
          <w:trHeight w:val="166"/>
        </w:trPr>
        <w:tc>
          <w:tcPr>
            <w:tcW w:w="511" w:type="dxa"/>
            <w:shd w:val="clear" w:color="auto" w:fill="auto"/>
            <w:tcMar>
              <w:top w:w="15" w:type="dxa"/>
              <w:left w:w="54" w:type="dxa"/>
              <w:bottom w:w="0" w:type="dxa"/>
              <w:right w:w="54" w:type="dxa"/>
            </w:tcMar>
          </w:tcPr>
          <w:p w14:paraId="3073A31B"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4</w:t>
            </w:r>
          </w:p>
        </w:tc>
        <w:tc>
          <w:tcPr>
            <w:tcW w:w="821" w:type="dxa"/>
            <w:shd w:val="clear" w:color="auto" w:fill="auto"/>
          </w:tcPr>
          <w:p w14:paraId="5F451A2C"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W-B1 </w:t>
            </w:r>
          </w:p>
        </w:tc>
        <w:tc>
          <w:tcPr>
            <w:tcW w:w="5602" w:type="dxa"/>
            <w:shd w:val="clear" w:color="auto" w:fill="auto"/>
            <w:tcMar>
              <w:top w:w="15" w:type="dxa"/>
              <w:left w:w="54" w:type="dxa"/>
              <w:bottom w:w="0" w:type="dxa"/>
              <w:right w:w="54" w:type="dxa"/>
            </w:tcMar>
          </w:tcPr>
          <w:p w14:paraId="790A023E"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W-B1: Value for money perception - variation from baseline against </w:t>
            </w:r>
            <w:proofErr w:type="spellStart"/>
            <w:r>
              <w:rPr>
                <w:rFonts w:cs="Arial"/>
                <w:color w:val="000000"/>
                <w:sz w:val="20"/>
                <w:szCs w:val="20"/>
              </w:rPr>
              <w:t>WaSCs</w:t>
            </w:r>
            <w:proofErr w:type="spellEnd"/>
            <w:r>
              <w:rPr>
                <w:rFonts w:cs="Arial"/>
                <w:color w:val="000000"/>
                <w:sz w:val="20"/>
                <w:szCs w:val="20"/>
              </w:rPr>
              <w:t xml:space="preserve"> (water) </w:t>
            </w:r>
          </w:p>
        </w:tc>
        <w:tc>
          <w:tcPr>
            <w:tcW w:w="941" w:type="dxa"/>
            <w:shd w:val="clear" w:color="auto" w:fill="auto"/>
            <w:tcMar>
              <w:top w:w="15" w:type="dxa"/>
              <w:left w:w="54" w:type="dxa"/>
              <w:bottom w:w="0" w:type="dxa"/>
              <w:right w:w="54" w:type="dxa"/>
            </w:tcMar>
          </w:tcPr>
          <w:p w14:paraId="1004F2D2"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28E42427"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Yes</w:t>
            </w:r>
          </w:p>
        </w:tc>
        <w:tc>
          <w:tcPr>
            <w:tcW w:w="853" w:type="dxa"/>
            <w:shd w:val="clear" w:color="auto" w:fill="auto"/>
          </w:tcPr>
          <w:p w14:paraId="534BB90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1B06C2C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6D6AEF5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3A6D7690"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0.2750</w:t>
            </w:r>
          </w:p>
        </w:tc>
        <w:tc>
          <w:tcPr>
            <w:tcW w:w="1335" w:type="dxa"/>
            <w:shd w:val="clear" w:color="auto" w:fill="auto"/>
          </w:tcPr>
          <w:p w14:paraId="146A3993"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7B4772DF" w14:textId="77777777" w:rsidTr="007163F4">
        <w:trPr>
          <w:trHeight w:val="166"/>
        </w:trPr>
        <w:tc>
          <w:tcPr>
            <w:tcW w:w="511" w:type="dxa"/>
            <w:shd w:val="clear" w:color="auto" w:fill="auto"/>
            <w:tcMar>
              <w:top w:w="15" w:type="dxa"/>
              <w:left w:w="54" w:type="dxa"/>
              <w:bottom w:w="0" w:type="dxa"/>
              <w:right w:w="54" w:type="dxa"/>
            </w:tcMar>
          </w:tcPr>
          <w:p w14:paraId="17658D9D"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5</w:t>
            </w:r>
          </w:p>
        </w:tc>
        <w:tc>
          <w:tcPr>
            <w:tcW w:w="821" w:type="dxa"/>
            <w:shd w:val="clear" w:color="auto" w:fill="auto"/>
          </w:tcPr>
          <w:p w14:paraId="2DF67E14"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W-C1 </w:t>
            </w:r>
          </w:p>
        </w:tc>
        <w:tc>
          <w:tcPr>
            <w:tcW w:w="5602" w:type="dxa"/>
            <w:shd w:val="clear" w:color="auto" w:fill="auto"/>
            <w:tcMar>
              <w:top w:w="15" w:type="dxa"/>
              <w:left w:w="54" w:type="dxa"/>
              <w:bottom w:w="0" w:type="dxa"/>
              <w:right w:w="54" w:type="dxa"/>
            </w:tcMar>
          </w:tcPr>
          <w:p w14:paraId="644F8806"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W-C1: Percentage of population supplied by single supply system </w:t>
            </w:r>
          </w:p>
        </w:tc>
        <w:tc>
          <w:tcPr>
            <w:tcW w:w="941" w:type="dxa"/>
            <w:shd w:val="clear" w:color="auto" w:fill="auto"/>
            <w:tcMar>
              <w:top w:w="15" w:type="dxa"/>
              <w:left w:w="54" w:type="dxa"/>
              <w:bottom w:w="0" w:type="dxa"/>
              <w:right w:w="54" w:type="dxa"/>
            </w:tcMar>
          </w:tcPr>
          <w:p w14:paraId="5A22485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703D01BF"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6F78F0A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0DB5F318"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183B95E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40F2322E"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267BED33"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38BEBBA0" w14:textId="77777777" w:rsidTr="007163F4">
        <w:trPr>
          <w:trHeight w:val="166"/>
        </w:trPr>
        <w:tc>
          <w:tcPr>
            <w:tcW w:w="511" w:type="dxa"/>
            <w:shd w:val="clear" w:color="auto" w:fill="auto"/>
            <w:tcMar>
              <w:top w:w="15" w:type="dxa"/>
              <w:left w:w="54" w:type="dxa"/>
              <w:bottom w:w="0" w:type="dxa"/>
              <w:right w:w="54" w:type="dxa"/>
            </w:tcMar>
          </w:tcPr>
          <w:p w14:paraId="7F0EE1CC"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6</w:t>
            </w:r>
          </w:p>
        </w:tc>
        <w:tc>
          <w:tcPr>
            <w:tcW w:w="821" w:type="dxa"/>
            <w:shd w:val="clear" w:color="auto" w:fill="auto"/>
          </w:tcPr>
          <w:p w14:paraId="78F95AFF"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W-C2 </w:t>
            </w:r>
          </w:p>
        </w:tc>
        <w:tc>
          <w:tcPr>
            <w:tcW w:w="5602" w:type="dxa"/>
            <w:shd w:val="clear" w:color="auto" w:fill="auto"/>
            <w:tcMar>
              <w:top w:w="15" w:type="dxa"/>
              <w:left w:w="54" w:type="dxa"/>
              <w:bottom w:w="0" w:type="dxa"/>
              <w:right w:w="54" w:type="dxa"/>
            </w:tcMar>
          </w:tcPr>
          <w:p w14:paraId="1124EDA3"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W-C2: Frequency of service level restrictions (hosepipe bans) </w:t>
            </w:r>
          </w:p>
        </w:tc>
        <w:tc>
          <w:tcPr>
            <w:tcW w:w="941" w:type="dxa"/>
            <w:shd w:val="clear" w:color="auto" w:fill="auto"/>
            <w:tcMar>
              <w:top w:w="15" w:type="dxa"/>
              <w:left w:w="54" w:type="dxa"/>
              <w:bottom w:w="0" w:type="dxa"/>
              <w:right w:w="54" w:type="dxa"/>
            </w:tcMar>
          </w:tcPr>
          <w:p w14:paraId="50BD499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08BC718F"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405D36A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53070F0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50D8F96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2EE5C209"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3F519B47"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533F32E8" w14:textId="77777777" w:rsidTr="007163F4">
        <w:trPr>
          <w:trHeight w:val="166"/>
        </w:trPr>
        <w:tc>
          <w:tcPr>
            <w:tcW w:w="511" w:type="dxa"/>
            <w:shd w:val="clear" w:color="auto" w:fill="auto"/>
            <w:tcMar>
              <w:top w:w="15" w:type="dxa"/>
              <w:left w:w="54" w:type="dxa"/>
              <w:bottom w:w="0" w:type="dxa"/>
              <w:right w:w="54" w:type="dxa"/>
            </w:tcMar>
          </w:tcPr>
          <w:p w14:paraId="0830B1E2"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7</w:t>
            </w:r>
          </w:p>
        </w:tc>
        <w:tc>
          <w:tcPr>
            <w:tcW w:w="821" w:type="dxa"/>
            <w:shd w:val="clear" w:color="auto" w:fill="auto"/>
          </w:tcPr>
          <w:p w14:paraId="4F24ECE3"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W-D1 </w:t>
            </w:r>
          </w:p>
        </w:tc>
        <w:tc>
          <w:tcPr>
            <w:tcW w:w="5602" w:type="dxa"/>
            <w:shd w:val="clear" w:color="auto" w:fill="auto"/>
            <w:tcMar>
              <w:top w:w="15" w:type="dxa"/>
              <w:left w:w="54" w:type="dxa"/>
              <w:bottom w:w="0" w:type="dxa"/>
              <w:right w:w="54" w:type="dxa"/>
            </w:tcMar>
          </w:tcPr>
          <w:p w14:paraId="56A0ACBC"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W-D1: Security of Supply Index (</w:t>
            </w:r>
            <w:proofErr w:type="spellStart"/>
            <w:r>
              <w:rPr>
                <w:rFonts w:cs="Arial"/>
                <w:color w:val="000000"/>
                <w:sz w:val="20"/>
                <w:szCs w:val="20"/>
              </w:rPr>
              <w:t>SoSI</w:t>
            </w:r>
            <w:proofErr w:type="spellEnd"/>
            <w:r>
              <w:rPr>
                <w:rFonts w:cs="Arial"/>
                <w:color w:val="000000"/>
                <w:sz w:val="20"/>
                <w:szCs w:val="20"/>
              </w:rPr>
              <w:t xml:space="preserve">) - dry year annual average </w:t>
            </w:r>
          </w:p>
        </w:tc>
        <w:tc>
          <w:tcPr>
            <w:tcW w:w="941" w:type="dxa"/>
            <w:shd w:val="clear" w:color="auto" w:fill="auto"/>
            <w:tcMar>
              <w:top w:w="15" w:type="dxa"/>
              <w:left w:w="54" w:type="dxa"/>
              <w:bottom w:w="0" w:type="dxa"/>
              <w:right w:w="54" w:type="dxa"/>
            </w:tcMar>
          </w:tcPr>
          <w:p w14:paraId="6D0F9431"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09B50B39"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017C411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16D97F0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30EACC18"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3AA47B90"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53252668"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18216BF7" w14:textId="77777777" w:rsidTr="007163F4">
        <w:trPr>
          <w:trHeight w:val="166"/>
        </w:trPr>
        <w:tc>
          <w:tcPr>
            <w:tcW w:w="511" w:type="dxa"/>
            <w:shd w:val="clear" w:color="auto" w:fill="auto"/>
            <w:tcMar>
              <w:top w:w="15" w:type="dxa"/>
              <w:left w:w="54" w:type="dxa"/>
              <w:bottom w:w="0" w:type="dxa"/>
              <w:right w:w="54" w:type="dxa"/>
            </w:tcMar>
          </w:tcPr>
          <w:p w14:paraId="3A90C0EE"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8</w:t>
            </w:r>
          </w:p>
        </w:tc>
        <w:tc>
          <w:tcPr>
            <w:tcW w:w="821" w:type="dxa"/>
            <w:shd w:val="clear" w:color="auto" w:fill="auto"/>
          </w:tcPr>
          <w:p w14:paraId="5E462B59"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W-D2 </w:t>
            </w:r>
          </w:p>
        </w:tc>
        <w:tc>
          <w:tcPr>
            <w:tcW w:w="5602" w:type="dxa"/>
            <w:shd w:val="clear" w:color="auto" w:fill="auto"/>
            <w:tcMar>
              <w:top w:w="15" w:type="dxa"/>
              <w:left w:w="54" w:type="dxa"/>
              <w:bottom w:w="0" w:type="dxa"/>
              <w:right w:w="54" w:type="dxa"/>
            </w:tcMar>
          </w:tcPr>
          <w:p w14:paraId="44F9DAB6"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W-D2: Security of Supply Index (</w:t>
            </w:r>
            <w:proofErr w:type="spellStart"/>
            <w:r>
              <w:rPr>
                <w:rFonts w:cs="Arial"/>
                <w:color w:val="000000"/>
                <w:sz w:val="20"/>
                <w:szCs w:val="20"/>
              </w:rPr>
              <w:t>SoSI</w:t>
            </w:r>
            <w:proofErr w:type="spellEnd"/>
            <w:r>
              <w:rPr>
                <w:rFonts w:cs="Arial"/>
                <w:color w:val="000000"/>
                <w:sz w:val="20"/>
                <w:szCs w:val="20"/>
              </w:rPr>
              <w:t xml:space="preserve">) - critical period (peak) demand </w:t>
            </w:r>
          </w:p>
        </w:tc>
        <w:tc>
          <w:tcPr>
            <w:tcW w:w="941" w:type="dxa"/>
            <w:shd w:val="clear" w:color="auto" w:fill="auto"/>
            <w:tcMar>
              <w:top w:w="15" w:type="dxa"/>
              <w:left w:w="54" w:type="dxa"/>
              <w:bottom w:w="0" w:type="dxa"/>
              <w:right w:w="54" w:type="dxa"/>
            </w:tcMar>
          </w:tcPr>
          <w:p w14:paraId="404848B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301B659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2614E6B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0AE2B47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3631505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1CE39B55"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62CAC62C"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5DF1BBB9" w14:textId="77777777" w:rsidTr="007163F4">
        <w:trPr>
          <w:trHeight w:val="166"/>
        </w:trPr>
        <w:tc>
          <w:tcPr>
            <w:tcW w:w="511" w:type="dxa"/>
            <w:shd w:val="clear" w:color="auto" w:fill="auto"/>
            <w:tcMar>
              <w:top w:w="15" w:type="dxa"/>
              <w:left w:w="54" w:type="dxa"/>
              <w:bottom w:w="0" w:type="dxa"/>
              <w:right w:w="54" w:type="dxa"/>
            </w:tcMar>
          </w:tcPr>
          <w:p w14:paraId="55379E5F"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9</w:t>
            </w:r>
          </w:p>
        </w:tc>
        <w:tc>
          <w:tcPr>
            <w:tcW w:w="821" w:type="dxa"/>
            <w:shd w:val="clear" w:color="auto" w:fill="auto"/>
          </w:tcPr>
          <w:p w14:paraId="51C392D4"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W-D3 </w:t>
            </w:r>
          </w:p>
        </w:tc>
        <w:tc>
          <w:tcPr>
            <w:tcW w:w="5602" w:type="dxa"/>
            <w:shd w:val="clear" w:color="auto" w:fill="auto"/>
            <w:tcMar>
              <w:top w:w="15" w:type="dxa"/>
              <w:left w:w="54" w:type="dxa"/>
              <w:bottom w:w="0" w:type="dxa"/>
              <w:right w:w="54" w:type="dxa"/>
            </w:tcMar>
          </w:tcPr>
          <w:p w14:paraId="56E4B391"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W-D3: Per property consumption (PPC) (litres/household/day reduction) </w:t>
            </w:r>
          </w:p>
        </w:tc>
        <w:tc>
          <w:tcPr>
            <w:tcW w:w="941" w:type="dxa"/>
            <w:shd w:val="clear" w:color="auto" w:fill="auto"/>
            <w:tcMar>
              <w:top w:w="15" w:type="dxa"/>
              <w:left w:w="54" w:type="dxa"/>
              <w:bottom w:w="0" w:type="dxa"/>
              <w:right w:w="54" w:type="dxa"/>
            </w:tcMar>
          </w:tcPr>
          <w:p w14:paraId="1EC9B8BD"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3BC0F63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74B16CDF"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55AA9442"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0C067B8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No</w:t>
            </w:r>
          </w:p>
        </w:tc>
        <w:tc>
          <w:tcPr>
            <w:tcW w:w="1334" w:type="dxa"/>
            <w:shd w:val="clear" w:color="auto" w:fill="auto"/>
          </w:tcPr>
          <w:p w14:paraId="6FBD8B75"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559C0828"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-7.7700</w:t>
            </w:r>
          </w:p>
        </w:tc>
      </w:tr>
      <w:tr w:rsidR="007163F4" w:rsidRPr="003C5605" w14:paraId="07118C6A" w14:textId="77777777" w:rsidTr="007163F4">
        <w:trPr>
          <w:trHeight w:val="166"/>
        </w:trPr>
        <w:tc>
          <w:tcPr>
            <w:tcW w:w="511" w:type="dxa"/>
            <w:shd w:val="clear" w:color="auto" w:fill="auto"/>
            <w:tcMar>
              <w:top w:w="15" w:type="dxa"/>
              <w:left w:w="54" w:type="dxa"/>
              <w:bottom w:w="0" w:type="dxa"/>
              <w:right w:w="54" w:type="dxa"/>
            </w:tcMar>
          </w:tcPr>
          <w:p w14:paraId="1DBB9634"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10</w:t>
            </w:r>
          </w:p>
        </w:tc>
        <w:tc>
          <w:tcPr>
            <w:tcW w:w="821" w:type="dxa"/>
            <w:shd w:val="clear" w:color="auto" w:fill="auto"/>
          </w:tcPr>
          <w:p w14:paraId="407E153E"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W-D4 </w:t>
            </w:r>
          </w:p>
        </w:tc>
        <w:tc>
          <w:tcPr>
            <w:tcW w:w="5602" w:type="dxa"/>
            <w:shd w:val="clear" w:color="auto" w:fill="auto"/>
            <w:tcMar>
              <w:top w:w="15" w:type="dxa"/>
              <w:left w:w="54" w:type="dxa"/>
              <w:bottom w:w="0" w:type="dxa"/>
              <w:right w:w="54" w:type="dxa"/>
            </w:tcMar>
          </w:tcPr>
          <w:p w14:paraId="4001C8E2"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W-D4: Leakage - three-year average </w:t>
            </w:r>
          </w:p>
        </w:tc>
        <w:tc>
          <w:tcPr>
            <w:tcW w:w="941" w:type="dxa"/>
            <w:shd w:val="clear" w:color="auto" w:fill="auto"/>
            <w:tcMar>
              <w:top w:w="15" w:type="dxa"/>
              <w:left w:w="54" w:type="dxa"/>
              <w:bottom w:w="0" w:type="dxa"/>
              <w:right w:w="54" w:type="dxa"/>
            </w:tcMar>
          </w:tcPr>
          <w:p w14:paraId="1F846C62"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363E9CC1"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Yes</w:t>
            </w:r>
          </w:p>
        </w:tc>
        <w:tc>
          <w:tcPr>
            <w:tcW w:w="853" w:type="dxa"/>
            <w:shd w:val="clear" w:color="auto" w:fill="auto"/>
          </w:tcPr>
          <w:p w14:paraId="1B1077F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61D664F7"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78EC40B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1A7B2597"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7.7250</w:t>
            </w:r>
          </w:p>
        </w:tc>
        <w:tc>
          <w:tcPr>
            <w:tcW w:w="1335" w:type="dxa"/>
            <w:shd w:val="clear" w:color="auto" w:fill="auto"/>
          </w:tcPr>
          <w:p w14:paraId="015DD06D" w14:textId="77777777" w:rsidR="007163F4" w:rsidRPr="00BD76CE" w:rsidRDefault="007163F4" w:rsidP="00FE730E">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12.8</w:t>
            </w:r>
            <w:r w:rsidR="00FE730E">
              <w:rPr>
                <w:rFonts w:asciiTheme="minorHAnsi" w:eastAsia="Times New Roman" w:hAnsiTheme="minorHAnsi" w:cstheme="minorHAnsi"/>
                <w:sz w:val="20"/>
                <w:szCs w:val="20"/>
                <w:lang w:eastAsia="en-GB"/>
              </w:rPr>
              <w:t>7</w:t>
            </w:r>
            <w:r>
              <w:rPr>
                <w:rFonts w:asciiTheme="minorHAnsi" w:eastAsia="Times New Roman" w:hAnsiTheme="minorHAnsi" w:cstheme="minorHAnsi"/>
                <w:sz w:val="20"/>
                <w:szCs w:val="20"/>
                <w:lang w:eastAsia="en-GB"/>
              </w:rPr>
              <w:t>50</w:t>
            </w:r>
          </w:p>
        </w:tc>
      </w:tr>
      <w:tr w:rsidR="007163F4" w:rsidRPr="003C5605" w14:paraId="20DEE58F" w14:textId="77777777" w:rsidTr="007163F4">
        <w:trPr>
          <w:trHeight w:val="166"/>
        </w:trPr>
        <w:tc>
          <w:tcPr>
            <w:tcW w:w="511" w:type="dxa"/>
            <w:shd w:val="clear" w:color="auto" w:fill="auto"/>
            <w:tcMar>
              <w:top w:w="15" w:type="dxa"/>
              <w:left w:w="54" w:type="dxa"/>
              <w:bottom w:w="0" w:type="dxa"/>
              <w:right w:w="54" w:type="dxa"/>
            </w:tcMar>
          </w:tcPr>
          <w:p w14:paraId="4744756E"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11</w:t>
            </w:r>
          </w:p>
        </w:tc>
        <w:tc>
          <w:tcPr>
            <w:tcW w:w="821" w:type="dxa"/>
            <w:shd w:val="clear" w:color="auto" w:fill="auto"/>
          </w:tcPr>
          <w:p w14:paraId="2859E7C6"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W-E1 </w:t>
            </w:r>
          </w:p>
        </w:tc>
        <w:tc>
          <w:tcPr>
            <w:tcW w:w="5602" w:type="dxa"/>
            <w:shd w:val="clear" w:color="auto" w:fill="auto"/>
            <w:tcMar>
              <w:top w:w="15" w:type="dxa"/>
              <w:left w:w="54" w:type="dxa"/>
              <w:bottom w:w="0" w:type="dxa"/>
              <w:right w:w="54" w:type="dxa"/>
            </w:tcMar>
          </w:tcPr>
          <w:p w14:paraId="1C1D5AD1"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W-E1: Percentage of SSSIs (by area) with favourable status </w:t>
            </w:r>
          </w:p>
        </w:tc>
        <w:tc>
          <w:tcPr>
            <w:tcW w:w="941" w:type="dxa"/>
            <w:shd w:val="clear" w:color="auto" w:fill="auto"/>
            <w:tcMar>
              <w:top w:w="15" w:type="dxa"/>
              <w:left w:w="54" w:type="dxa"/>
              <w:bottom w:w="0" w:type="dxa"/>
              <w:right w:w="54" w:type="dxa"/>
            </w:tcMar>
          </w:tcPr>
          <w:p w14:paraId="2D31CD22"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6A97569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4AE18C09"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49C6236A"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514973C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09EC2E3B"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44B64E19"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08F7DE75" w14:textId="77777777" w:rsidTr="007163F4">
        <w:trPr>
          <w:trHeight w:val="166"/>
        </w:trPr>
        <w:tc>
          <w:tcPr>
            <w:tcW w:w="511" w:type="dxa"/>
            <w:shd w:val="clear" w:color="auto" w:fill="auto"/>
            <w:tcMar>
              <w:top w:w="15" w:type="dxa"/>
              <w:left w:w="54" w:type="dxa"/>
              <w:bottom w:w="0" w:type="dxa"/>
              <w:right w:w="54" w:type="dxa"/>
            </w:tcMar>
          </w:tcPr>
          <w:p w14:paraId="22195593"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12</w:t>
            </w:r>
          </w:p>
        </w:tc>
        <w:tc>
          <w:tcPr>
            <w:tcW w:w="821" w:type="dxa"/>
            <w:shd w:val="clear" w:color="auto" w:fill="auto"/>
          </w:tcPr>
          <w:p w14:paraId="40F4ABD7"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W-E2 </w:t>
            </w:r>
          </w:p>
        </w:tc>
        <w:tc>
          <w:tcPr>
            <w:tcW w:w="5602" w:type="dxa"/>
            <w:shd w:val="clear" w:color="auto" w:fill="auto"/>
            <w:tcMar>
              <w:top w:w="15" w:type="dxa"/>
              <w:left w:w="54" w:type="dxa"/>
              <w:bottom w:w="0" w:type="dxa"/>
              <w:right w:w="54" w:type="dxa"/>
            </w:tcMar>
          </w:tcPr>
          <w:p w14:paraId="05711CDE"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W-E2: Environmental compliance (water) </w:t>
            </w:r>
          </w:p>
        </w:tc>
        <w:tc>
          <w:tcPr>
            <w:tcW w:w="941" w:type="dxa"/>
            <w:shd w:val="clear" w:color="auto" w:fill="auto"/>
            <w:tcMar>
              <w:top w:w="15" w:type="dxa"/>
              <w:left w:w="54" w:type="dxa"/>
              <w:bottom w:w="0" w:type="dxa"/>
              <w:right w:w="54" w:type="dxa"/>
            </w:tcMar>
          </w:tcPr>
          <w:p w14:paraId="5F6D283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79ADCA2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1B3249FD"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734D2B6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7285F21D"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17A646A3"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60F097AE"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73E0CD23" w14:textId="77777777" w:rsidTr="007163F4">
        <w:trPr>
          <w:trHeight w:val="166"/>
        </w:trPr>
        <w:tc>
          <w:tcPr>
            <w:tcW w:w="511" w:type="dxa"/>
            <w:shd w:val="clear" w:color="auto" w:fill="auto"/>
            <w:tcMar>
              <w:top w:w="15" w:type="dxa"/>
              <w:left w:w="54" w:type="dxa"/>
              <w:bottom w:w="0" w:type="dxa"/>
              <w:right w:w="54" w:type="dxa"/>
            </w:tcMar>
          </w:tcPr>
          <w:p w14:paraId="281DE5BA"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13</w:t>
            </w:r>
          </w:p>
        </w:tc>
        <w:tc>
          <w:tcPr>
            <w:tcW w:w="821" w:type="dxa"/>
            <w:shd w:val="clear" w:color="auto" w:fill="auto"/>
          </w:tcPr>
          <w:p w14:paraId="1E02E564"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W-F1 </w:t>
            </w:r>
          </w:p>
        </w:tc>
        <w:tc>
          <w:tcPr>
            <w:tcW w:w="5602" w:type="dxa"/>
            <w:shd w:val="clear" w:color="auto" w:fill="auto"/>
            <w:tcMar>
              <w:top w:w="15" w:type="dxa"/>
              <w:left w:w="54" w:type="dxa"/>
              <w:bottom w:w="0" w:type="dxa"/>
              <w:right w:w="54" w:type="dxa"/>
            </w:tcMar>
          </w:tcPr>
          <w:p w14:paraId="7026F87B"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W-F1: Operational carbon (% reduction from 2015 baseline) </w:t>
            </w:r>
          </w:p>
        </w:tc>
        <w:tc>
          <w:tcPr>
            <w:tcW w:w="941" w:type="dxa"/>
            <w:shd w:val="clear" w:color="auto" w:fill="auto"/>
            <w:tcMar>
              <w:top w:w="15" w:type="dxa"/>
              <w:left w:w="54" w:type="dxa"/>
              <w:bottom w:w="0" w:type="dxa"/>
              <w:right w:w="54" w:type="dxa"/>
            </w:tcMar>
          </w:tcPr>
          <w:p w14:paraId="221767A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76EFDA3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6A934F7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305B656A"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3D4E524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00B80FB2"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303ECA3A"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7604E22F" w14:textId="77777777" w:rsidTr="007163F4">
        <w:trPr>
          <w:trHeight w:val="166"/>
        </w:trPr>
        <w:tc>
          <w:tcPr>
            <w:tcW w:w="511" w:type="dxa"/>
            <w:shd w:val="clear" w:color="auto" w:fill="auto"/>
            <w:tcMar>
              <w:top w:w="15" w:type="dxa"/>
              <w:left w:w="54" w:type="dxa"/>
              <w:bottom w:w="0" w:type="dxa"/>
              <w:right w:w="54" w:type="dxa"/>
            </w:tcMar>
          </w:tcPr>
          <w:p w14:paraId="122ABAA8"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14</w:t>
            </w:r>
          </w:p>
        </w:tc>
        <w:tc>
          <w:tcPr>
            <w:tcW w:w="821" w:type="dxa"/>
            <w:shd w:val="clear" w:color="auto" w:fill="auto"/>
          </w:tcPr>
          <w:p w14:paraId="0C476F5D"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W-F2 </w:t>
            </w:r>
          </w:p>
        </w:tc>
        <w:tc>
          <w:tcPr>
            <w:tcW w:w="5602" w:type="dxa"/>
            <w:shd w:val="clear" w:color="auto" w:fill="auto"/>
            <w:tcMar>
              <w:top w:w="15" w:type="dxa"/>
              <w:left w:w="54" w:type="dxa"/>
              <w:bottom w:w="0" w:type="dxa"/>
              <w:right w:w="54" w:type="dxa"/>
            </w:tcMar>
          </w:tcPr>
          <w:p w14:paraId="2B87FC55"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W-F2: Embodied carbon (% reduction from 2010 baseline) </w:t>
            </w:r>
          </w:p>
        </w:tc>
        <w:tc>
          <w:tcPr>
            <w:tcW w:w="941" w:type="dxa"/>
            <w:shd w:val="clear" w:color="auto" w:fill="auto"/>
            <w:tcMar>
              <w:top w:w="15" w:type="dxa"/>
              <w:left w:w="54" w:type="dxa"/>
              <w:bottom w:w="0" w:type="dxa"/>
              <w:right w:w="54" w:type="dxa"/>
            </w:tcMar>
          </w:tcPr>
          <w:p w14:paraId="1AE80F8A"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53A8DF9F"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1097C35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292D754A"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4FF9507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2A90514D"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7D8BC4AB"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121388B5" w14:textId="77777777" w:rsidTr="007163F4">
        <w:trPr>
          <w:trHeight w:val="166"/>
        </w:trPr>
        <w:tc>
          <w:tcPr>
            <w:tcW w:w="511" w:type="dxa"/>
            <w:shd w:val="clear" w:color="auto" w:fill="auto"/>
            <w:tcMar>
              <w:top w:w="15" w:type="dxa"/>
              <w:left w:w="54" w:type="dxa"/>
              <w:bottom w:w="0" w:type="dxa"/>
              <w:right w:w="54" w:type="dxa"/>
            </w:tcMar>
          </w:tcPr>
          <w:p w14:paraId="34660DE6"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15</w:t>
            </w:r>
          </w:p>
        </w:tc>
        <w:tc>
          <w:tcPr>
            <w:tcW w:w="821" w:type="dxa"/>
            <w:shd w:val="clear" w:color="auto" w:fill="auto"/>
          </w:tcPr>
          <w:p w14:paraId="4A300EE4"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W-G1 </w:t>
            </w:r>
          </w:p>
        </w:tc>
        <w:tc>
          <w:tcPr>
            <w:tcW w:w="5602" w:type="dxa"/>
            <w:shd w:val="clear" w:color="auto" w:fill="auto"/>
            <w:tcMar>
              <w:top w:w="15" w:type="dxa"/>
              <w:left w:w="54" w:type="dxa"/>
              <w:bottom w:w="0" w:type="dxa"/>
              <w:right w:w="54" w:type="dxa"/>
            </w:tcMar>
          </w:tcPr>
          <w:p w14:paraId="30B80E9B"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W-G1: Survey of community perception </w:t>
            </w:r>
          </w:p>
        </w:tc>
        <w:tc>
          <w:tcPr>
            <w:tcW w:w="941" w:type="dxa"/>
            <w:shd w:val="clear" w:color="auto" w:fill="auto"/>
            <w:tcMar>
              <w:top w:w="15" w:type="dxa"/>
              <w:left w:w="54" w:type="dxa"/>
              <w:bottom w:w="0" w:type="dxa"/>
              <w:right w:w="54" w:type="dxa"/>
            </w:tcMar>
          </w:tcPr>
          <w:p w14:paraId="2015189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645E23BD"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0A8DE84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01156EE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2E4C2561"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No</w:t>
            </w:r>
          </w:p>
        </w:tc>
        <w:tc>
          <w:tcPr>
            <w:tcW w:w="1334" w:type="dxa"/>
            <w:shd w:val="clear" w:color="auto" w:fill="auto"/>
          </w:tcPr>
          <w:p w14:paraId="3A42BA14"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2CE96D51"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0CC245AE" w14:textId="77777777" w:rsidTr="007163F4">
        <w:trPr>
          <w:trHeight w:val="166"/>
        </w:trPr>
        <w:tc>
          <w:tcPr>
            <w:tcW w:w="511" w:type="dxa"/>
            <w:shd w:val="clear" w:color="auto" w:fill="auto"/>
            <w:tcMar>
              <w:top w:w="15" w:type="dxa"/>
              <w:left w:w="54" w:type="dxa"/>
              <w:bottom w:w="0" w:type="dxa"/>
              <w:right w:w="54" w:type="dxa"/>
            </w:tcMar>
          </w:tcPr>
          <w:p w14:paraId="127037C9"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16</w:t>
            </w:r>
          </w:p>
        </w:tc>
        <w:tc>
          <w:tcPr>
            <w:tcW w:w="821" w:type="dxa"/>
            <w:shd w:val="clear" w:color="auto" w:fill="auto"/>
          </w:tcPr>
          <w:p w14:paraId="7618DE0D"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W-H1 </w:t>
            </w:r>
          </w:p>
        </w:tc>
        <w:tc>
          <w:tcPr>
            <w:tcW w:w="5602" w:type="dxa"/>
            <w:shd w:val="clear" w:color="auto" w:fill="auto"/>
            <w:tcMar>
              <w:top w:w="15" w:type="dxa"/>
              <w:left w:w="54" w:type="dxa"/>
              <w:bottom w:w="0" w:type="dxa"/>
              <w:right w:w="54" w:type="dxa"/>
            </w:tcMar>
          </w:tcPr>
          <w:p w14:paraId="330B963B"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W-H1: Water infrastructure </w:t>
            </w:r>
          </w:p>
        </w:tc>
        <w:tc>
          <w:tcPr>
            <w:tcW w:w="941" w:type="dxa"/>
            <w:shd w:val="clear" w:color="auto" w:fill="auto"/>
            <w:tcMar>
              <w:top w:w="15" w:type="dxa"/>
              <w:left w:w="54" w:type="dxa"/>
              <w:bottom w:w="0" w:type="dxa"/>
              <w:right w:w="54" w:type="dxa"/>
            </w:tcMar>
          </w:tcPr>
          <w:p w14:paraId="5E8F128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31C593C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No</w:t>
            </w:r>
          </w:p>
        </w:tc>
        <w:tc>
          <w:tcPr>
            <w:tcW w:w="853" w:type="dxa"/>
            <w:shd w:val="clear" w:color="auto" w:fill="auto"/>
          </w:tcPr>
          <w:p w14:paraId="03C282D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58218A1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19BC0328"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5CD1C4BC"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-0.5580</w:t>
            </w:r>
          </w:p>
        </w:tc>
        <w:tc>
          <w:tcPr>
            <w:tcW w:w="1335" w:type="dxa"/>
            <w:shd w:val="clear" w:color="auto" w:fill="auto"/>
          </w:tcPr>
          <w:p w14:paraId="76754AC4"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7468D6E6" w14:textId="77777777" w:rsidTr="007163F4">
        <w:trPr>
          <w:trHeight w:val="166"/>
        </w:trPr>
        <w:tc>
          <w:tcPr>
            <w:tcW w:w="511" w:type="dxa"/>
            <w:shd w:val="clear" w:color="auto" w:fill="auto"/>
            <w:tcMar>
              <w:top w:w="15" w:type="dxa"/>
              <w:left w:w="54" w:type="dxa"/>
              <w:bottom w:w="0" w:type="dxa"/>
              <w:right w:w="54" w:type="dxa"/>
            </w:tcMar>
          </w:tcPr>
          <w:p w14:paraId="13F7DD16"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17</w:t>
            </w:r>
          </w:p>
        </w:tc>
        <w:tc>
          <w:tcPr>
            <w:tcW w:w="821" w:type="dxa"/>
            <w:shd w:val="clear" w:color="auto" w:fill="auto"/>
          </w:tcPr>
          <w:p w14:paraId="26E9434D"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W-H2 </w:t>
            </w:r>
          </w:p>
        </w:tc>
        <w:tc>
          <w:tcPr>
            <w:tcW w:w="5602" w:type="dxa"/>
            <w:shd w:val="clear" w:color="auto" w:fill="auto"/>
            <w:tcMar>
              <w:top w:w="15" w:type="dxa"/>
              <w:left w:w="54" w:type="dxa"/>
              <w:bottom w:w="0" w:type="dxa"/>
              <w:right w:w="54" w:type="dxa"/>
            </w:tcMar>
          </w:tcPr>
          <w:p w14:paraId="5DC79E30"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W-H2: Water non-infrastructure </w:t>
            </w:r>
          </w:p>
        </w:tc>
        <w:tc>
          <w:tcPr>
            <w:tcW w:w="941" w:type="dxa"/>
            <w:shd w:val="clear" w:color="auto" w:fill="auto"/>
            <w:tcMar>
              <w:top w:w="15" w:type="dxa"/>
              <w:left w:w="54" w:type="dxa"/>
              <w:bottom w:w="0" w:type="dxa"/>
              <w:right w:w="54" w:type="dxa"/>
            </w:tcMar>
          </w:tcPr>
          <w:p w14:paraId="4E0C80A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50AFC7F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Yes</w:t>
            </w:r>
          </w:p>
        </w:tc>
        <w:tc>
          <w:tcPr>
            <w:tcW w:w="853" w:type="dxa"/>
            <w:shd w:val="clear" w:color="auto" w:fill="auto"/>
          </w:tcPr>
          <w:p w14:paraId="0296B43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6A8C238D"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1D3CD15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4136A28F"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c>
          <w:tcPr>
            <w:tcW w:w="1335" w:type="dxa"/>
            <w:shd w:val="clear" w:color="auto" w:fill="auto"/>
          </w:tcPr>
          <w:p w14:paraId="68072023"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65526EA3" w14:textId="77777777" w:rsidTr="007163F4">
        <w:trPr>
          <w:trHeight w:val="166"/>
        </w:trPr>
        <w:tc>
          <w:tcPr>
            <w:tcW w:w="511" w:type="dxa"/>
            <w:shd w:val="clear" w:color="auto" w:fill="auto"/>
            <w:tcMar>
              <w:top w:w="15" w:type="dxa"/>
              <w:left w:w="54" w:type="dxa"/>
              <w:bottom w:w="0" w:type="dxa"/>
              <w:right w:w="54" w:type="dxa"/>
            </w:tcMar>
          </w:tcPr>
          <w:p w14:paraId="75091CE1"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lastRenderedPageBreak/>
              <w:t>18</w:t>
            </w:r>
          </w:p>
        </w:tc>
        <w:tc>
          <w:tcPr>
            <w:tcW w:w="821" w:type="dxa"/>
            <w:shd w:val="clear" w:color="auto" w:fill="auto"/>
          </w:tcPr>
          <w:p w14:paraId="79A5D028"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W-I1 </w:t>
            </w:r>
          </w:p>
        </w:tc>
        <w:tc>
          <w:tcPr>
            <w:tcW w:w="5602" w:type="dxa"/>
            <w:shd w:val="clear" w:color="auto" w:fill="auto"/>
            <w:tcMar>
              <w:top w:w="15" w:type="dxa"/>
              <w:left w:w="54" w:type="dxa"/>
              <w:bottom w:w="0" w:type="dxa"/>
              <w:right w:w="54" w:type="dxa"/>
            </w:tcMar>
          </w:tcPr>
          <w:p w14:paraId="692F8870"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W-I1: Mean zonal compliance (MZC) </w:t>
            </w:r>
          </w:p>
        </w:tc>
        <w:tc>
          <w:tcPr>
            <w:tcW w:w="941" w:type="dxa"/>
            <w:shd w:val="clear" w:color="auto" w:fill="auto"/>
            <w:tcMar>
              <w:top w:w="15" w:type="dxa"/>
              <w:left w:w="54" w:type="dxa"/>
              <w:bottom w:w="0" w:type="dxa"/>
              <w:right w:w="54" w:type="dxa"/>
            </w:tcMar>
          </w:tcPr>
          <w:p w14:paraId="5F921EE8"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03B88B8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Yes</w:t>
            </w:r>
          </w:p>
        </w:tc>
        <w:tc>
          <w:tcPr>
            <w:tcW w:w="853" w:type="dxa"/>
            <w:shd w:val="clear" w:color="auto" w:fill="auto"/>
          </w:tcPr>
          <w:p w14:paraId="59CDFE21"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No</w:t>
            </w:r>
          </w:p>
        </w:tc>
        <w:tc>
          <w:tcPr>
            <w:tcW w:w="853" w:type="dxa"/>
            <w:shd w:val="clear" w:color="auto" w:fill="auto"/>
          </w:tcPr>
          <w:p w14:paraId="4E9B1F6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No</w:t>
            </w:r>
          </w:p>
        </w:tc>
        <w:tc>
          <w:tcPr>
            <w:tcW w:w="854" w:type="dxa"/>
            <w:shd w:val="clear" w:color="auto" w:fill="auto"/>
          </w:tcPr>
          <w:p w14:paraId="30100C48"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No</w:t>
            </w:r>
          </w:p>
        </w:tc>
        <w:tc>
          <w:tcPr>
            <w:tcW w:w="1334" w:type="dxa"/>
            <w:shd w:val="clear" w:color="auto" w:fill="auto"/>
          </w:tcPr>
          <w:p w14:paraId="72B3EE89"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c>
          <w:tcPr>
            <w:tcW w:w="1335" w:type="dxa"/>
            <w:shd w:val="clear" w:color="auto" w:fill="auto"/>
          </w:tcPr>
          <w:p w14:paraId="7BD2E970"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5D677E4C" w14:textId="77777777" w:rsidTr="007163F4">
        <w:trPr>
          <w:trHeight w:val="166"/>
        </w:trPr>
        <w:tc>
          <w:tcPr>
            <w:tcW w:w="511" w:type="dxa"/>
            <w:shd w:val="clear" w:color="auto" w:fill="auto"/>
            <w:tcMar>
              <w:top w:w="15" w:type="dxa"/>
              <w:left w:w="54" w:type="dxa"/>
              <w:bottom w:w="0" w:type="dxa"/>
              <w:right w:w="54" w:type="dxa"/>
            </w:tcMar>
          </w:tcPr>
          <w:p w14:paraId="266B5449"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19</w:t>
            </w:r>
          </w:p>
        </w:tc>
        <w:tc>
          <w:tcPr>
            <w:tcW w:w="821" w:type="dxa"/>
            <w:shd w:val="clear" w:color="auto" w:fill="auto"/>
          </w:tcPr>
          <w:p w14:paraId="7E8D2BAA"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S-A2 </w:t>
            </w:r>
          </w:p>
        </w:tc>
        <w:tc>
          <w:tcPr>
            <w:tcW w:w="5602" w:type="dxa"/>
            <w:shd w:val="clear" w:color="auto" w:fill="auto"/>
            <w:tcMar>
              <w:top w:w="15" w:type="dxa"/>
              <w:left w:w="54" w:type="dxa"/>
              <w:bottom w:w="0" w:type="dxa"/>
              <w:right w:w="54" w:type="dxa"/>
            </w:tcMar>
          </w:tcPr>
          <w:p w14:paraId="08D10CFA"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S-A2: Properties flooded internally from sewers - three-year average (reduction) </w:t>
            </w:r>
          </w:p>
        </w:tc>
        <w:tc>
          <w:tcPr>
            <w:tcW w:w="941" w:type="dxa"/>
            <w:shd w:val="clear" w:color="auto" w:fill="auto"/>
            <w:tcMar>
              <w:top w:w="15" w:type="dxa"/>
              <w:left w:w="54" w:type="dxa"/>
              <w:bottom w:w="0" w:type="dxa"/>
              <w:right w:w="54" w:type="dxa"/>
            </w:tcMar>
          </w:tcPr>
          <w:p w14:paraId="56EB7BC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22F9756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571931DA"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7C9A5EB2"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492FBF1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47C28289"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0C16AFEB"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8.6400</w:t>
            </w:r>
          </w:p>
        </w:tc>
      </w:tr>
      <w:tr w:rsidR="007163F4" w:rsidRPr="003C5605" w14:paraId="5511B6C5" w14:textId="77777777" w:rsidTr="007163F4">
        <w:trPr>
          <w:trHeight w:val="166"/>
        </w:trPr>
        <w:tc>
          <w:tcPr>
            <w:tcW w:w="511" w:type="dxa"/>
            <w:shd w:val="clear" w:color="auto" w:fill="auto"/>
            <w:tcMar>
              <w:top w:w="15" w:type="dxa"/>
              <w:left w:w="54" w:type="dxa"/>
              <w:bottom w:w="0" w:type="dxa"/>
              <w:right w:w="54" w:type="dxa"/>
            </w:tcMar>
          </w:tcPr>
          <w:p w14:paraId="6664FEBA"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20</w:t>
            </w:r>
          </w:p>
        </w:tc>
        <w:tc>
          <w:tcPr>
            <w:tcW w:w="821" w:type="dxa"/>
            <w:shd w:val="clear" w:color="auto" w:fill="auto"/>
          </w:tcPr>
          <w:p w14:paraId="4B8D0C99"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S-A3 </w:t>
            </w:r>
          </w:p>
        </w:tc>
        <w:tc>
          <w:tcPr>
            <w:tcW w:w="5602" w:type="dxa"/>
            <w:shd w:val="clear" w:color="auto" w:fill="auto"/>
            <w:tcMar>
              <w:top w:w="15" w:type="dxa"/>
              <w:left w:w="54" w:type="dxa"/>
              <w:bottom w:w="0" w:type="dxa"/>
              <w:right w:w="54" w:type="dxa"/>
            </w:tcMar>
          </w:tcPr>
          <w:p w14:paraId="7D291A0D"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S-A3: Properties flooded externally from sewers - three-year average (reduction) </w:t>
            </w:r>
          </w:p>
        </w:tc>
        <w:tc>
          <w:tcPr>
            <w:tcW w:w="941" w:type="dxa"/>
            <w:shd w:val="clear" w:color="auto" w:fill="auto"/>
            <w:tcMar>
              <w:top w:w="15" w:type="dxa"/>
              <w:left w:w="54" w:type="dxa"/>
              <w:bottom w:w="0" w:type="dxa"/>
              <w:right w:w="54" w:type="dxa"/>
            </w:tcMar>
          </w:tcPr>
          <w:p w14:paraId="2CD9681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2B7A646A"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116B033D"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5167EEA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1B3AB4E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363A41DB"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73FD3CC8"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43F6C988" w14:textId="77777777" w:rsidTr="007163F4">
        <w:trPr>
          <w:trHeight w:val="166"/>
        </w:trPr>
        <w:tc>
          <w:tcPr>
            <w:tcW w:w="511" w:type="dxa"/>
            <w:shd w:val="clear" w:color="auto" w:fill="auto"/>
            <w:tcMar>
              <w:top w:w="15" w:type="dxa"/>
              <w:left w:w="54" w:type="dxa"/>
              <w:bottom w:w="0" w:type="dxa"/>
              <w:right w:w="54" w:type="dxa"/>
            </w:tcMar>
          </w:tcPr>
          <w:p w14:paraId="239D95FC"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21</w:t>
            </w:r>
          </w:p>
        </w:tc>
        <w:tc>
          <w:tcPr>
            <w:tcW w:w="821" w:type="dxa"/>
            <w:shd w:val="clear" w:color="auto" w:fill="auto"/>
          </w:tcPr>
          <w:p w14:paraId="6F8FA608"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S-A4 </w:t>
            </w:r>
          </w:p>
        </w:tc>
        <w:tc>
          <w:tcPr>
            <w:tcW w:w="5602" w:type="dxa"/>
            <w:shd w:val="clear" w:color="auto" w:fill="auto"/>
            <w:tcMar>
              <w:top w:w="15" w:type="dxa"/>
              <w:left w:w="54" w:type="dxa"/>
              <w:bottom w:w="0" w:type="dxa"/>
              <w:right w:w="54" w:type="dxa"/>
            </w:tcMar>
          </w:tcPr>
          <w:p w14:paraId="74E177AA"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S-A4: Percentage of sewerage capacity schemes incorporating sustainable solutions </w:t>
            </w:r>
          </w:p>
        </w:tc>
        <w:tc>
          <w:tcPr>
            <w:tcW w:w="941" w:type="dxa"/>
            <w:shd w:val="clear" w:color="auto" w:fill="auto"/>
            <w:tcMar>
              <w:top w:w="15" w:type="dxa"/>
              <w:left w:w="54" w:type="dxa"/>
              <w:bottom w:w="0" w:type="dxa"/>
              <w:right w:w="54" w:type="dxa"/>
            </w:tcMar>
          </w:tcPr>
          <w:p w14:paraId="08B8B138"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3073599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5440715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4749B428"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71914549"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6D1BEACB"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630B4F87"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5108BFCB" w14:textId="77777777" w:rsidTr="007163F4">
        <w:trPr>
          <w:trHeight w:val="166"/>
        </w:trPr>
        <w:tc>
          <w:tcPr>
            <w:tcW w:w="511" w:type="dxa"/>
            <w:shd w:val="clear" w:color="auto" w:fill="auto"/>
            <w:tcMar>
              <w:top w:w="15" w:type="dxa"/>
              <w:left w:w="54" w:type="dxa"/>
              <w:bottom w:w="0" w:type="dxa"/>
              <w:right w:w="54" w:type="dxa"/>
            </w:tcMar>
          </w:tcPr>
          <w:p w14:paraId="6D9E37ED"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22</w:t>
            </w:r>
          </w:p>
        </w:tc>
        <w:tc>
          <w:tcPr>
            <w:tcW w:w="821" w:type="dxa"/>
            <w:shd w:val="clear" w:color="auto" w:fill="auto"/>
          </w:tcPr>
          <w:p w14:paraId="69D470E9"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S-B1 </w:t>
            </w:r>
          </w:p>
        </w:tc>
        <w:tc>
          <w:tcPr>
            <w:tcW w:w="5602" w:type="dxa"/>
            <w:shd w:val="clear" w:color="auto" w:fill="auto"/>
            <w:tcMar>
              <w:top w:w="15" w:type="dxa"/>
              <w:left w:w="54" w:type="dxa"/>
              <w:bottom w:w="0" w:type="dxa"/>
              <w:right w:w="54" w:type="dxa"/>
            </w:tcMar>
          </w:tcPr>
          <w:p w14:paraId="15FC978E"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S-B1: Value for money perception variation from baseline against </w:t>
            </w:r>
            <w:proofErr w:type="spellStart"/>
            <w:r>
              <w:rPr>
                <w:rFonts w:cs="Arial"/>
                <w:color w:val="000000"/>
                <w:sz w:val="20"/>
                <w:szCs w:val="20"/>
              </w:rPr>
              <w:t>WaSCs</w:t>
            </w:r>
            <w:proofErr w:type="spellEnd"/>
            <w:r>
              <w:rPr>
                <w:rFonts w:cs="Arial"/>
                <w:color w:val="000000"/>
                <w:sz w:val="20"/>
                <w:szCs w:val="20"/>
              </w:rPr>
              <w:t xml:space="preserve"> (wastewater) </w:t>
            </w:r>
          </w:p>
        </w:tc>
        <w:tc>
          <w:tcPr>
            <w:tcW w:w="941" w:type="dxa"/>
            <w:shd w:val="clear" w:color="auto" w:fill="auto"/>
            <w:tcMar>
              <w:top w:w="15" w:type="dxa"/>
              <w:left w:w="54" w:type="dxa"/>
              <w:bottom w:w="0" w:type="dxa"/>
              <w:right w:w="54" w:type="dxa"/>
            </w:tcMar>
          </w:tcPr>
          <w:p w14:paraId="164ECE32"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6849231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Yes</w:t>
            </w:r>
          </w:p>
        </w:tc>
        <w:tc>
          <w:tcPr>
            <w:tcW w:w="853" w:type="dxa"/>
            <w:shd w:val="clear" w:color="auto" w:fill="auto"/>
          </w:tcPr>
          <w:p w14:paraId="58D300EA"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31D704A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20D92C0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467A70A4"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0.2500</w:t>
            </w:r>
          </w:p>
        </w:tc>
        <w:tc>
          <w:tcPr>
            <w:tcW w:w="1335" w:type="dxa"/>
            <w:shd w:val="clear" w:color="auto" w:fill="auto"/>
          </w:tcPr>
          <w:p w14:paraId="62401F97"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49FCF8B4" w14:textId="77777777" w:rsidTr="007163F4">
        <w:trPr>
          <w:trHeight w:val="166"/>
        </w:trPr>
        <w:tc>
          <w:tcPr>
            <w:tcW w:w="511" w:type="dxa"/>
            <w:shd w:val="clear" w:color="auto" w:fill="auto"/>
            <w:tcMar>
              <w:top w:w="15" w:type="dxa"/>
              <w:left w:w="54" w:type="dxa"/>
              <w:bottom w:w="0" w:type="dxa"/>
              <w:right w:w="54" w:type="dxa"/>
            </w:tcMar>
          </w:tcPr>
          <w:p w14:paraId="57B2A3B7"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23</w:t>
            </w:r>
          </w:p>
        </w:tc>
        <w:tc>
          <w:tcPr>
            <w:tcW w:w="821" w:type="dxa"/>
            <w:shd w:val="clear" w:color="auto" w:fill="auto"/>
          </w:tcPr>
          <w:p w14:paraId="7B3F7C91"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S-C1 </w:t>
            </w:r>
          </w:p>
        </w:tc>
        <w:tc>
          <w:tcPr>
            <w:tcW w:w="5602" w:type="dxa"/>
            <w:shd w:val="clear" w:color="auto" w:fill="auto"/>
            <w:tcMar>
              <w:top w:w="15" w:type="dxa"/>
              <w:left w:w="54" w:type="dxa"/>
              <w:bottom w:w="0" w:type="dxa"/>
              <w:right w:w="54" w:type="dxa"/>
            </w:tcMar>
          </w:tcPr>
          <w:p w14:paraId="4D9AC5C1"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S-C1: Percentage of bathing waters attaining excellent status </w:t>
            </w:r>
          </w:p>
        </w:tc>
        <w:tc>
          <w:tcPr>
            <w:tcW w:w="941" w:type="dxa"/>
            <w:shd w:val="clear" w:color="auto" w:fill="auto"/>
            <w:tcMar>
              <w:top w:w="15" w:type="dxa"/>
              <w:left w:w="54" w:type="dxa"/>
              <w:bottom w:w="0" w:type="dxa"/>
              <w:right w:w="54" w:type="dxa"/>
            </w:tcMar>
          </w:tcPr>
          <w:p w14:paraId="45A1595A"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59ED9C2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0B8D32F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42E894D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6FA363B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6A3501E6"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0E96CB2B"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378A2CB9" w14:textId="77777777" w:rsidTr="007163F4">
        <w:trPr>
          <w:trHeight w:val="166"/>
        </w:trPr>
        <w:tc>
          <w:tcPr>
            <w:tcW w:w="511" w:type="dxa"/>
            <w:shd w:val="clear" w:color="auto" w:fill="auto"/>
            <w:tcMar>
              <w:top w:w="15" w:type="dxa"/>
              <w:left w:w="54" w:type="dxa"/>
              <w:bottom w:w="0" w:type="dxa"/>
              <w:right w:w="54" w:type="dxa"/>
            </w:tcMar>
          </w:tcPr>
          <w:p w14:paraId="08DDE131"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24</w:t>
            </w:r>
          </w:p>
        </w:tc>
        <w:tc>
          <w:tcPr>
            <w:tcW w:w="821" w:type="dxa"/>
            <w:shd w:val="clear" w:color="auto" w:fill="auto"/>
          </w:tcPr>
          <w:p w14:paraId="4314D96F"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S-C2 </w:t>
            </w:r>
          </w:p>
        </w:tc>
        <w:tc>
          <w:tcPr>
            <w:tcW w:w="5602" w:type="dxa"/>
            <w:shd w:val="clear" w:color="auto" w:fill="auto"/>
            <w:tcMar>
              <w:top w:w="15" w:type="dxa"/>
              <w:left w:w="54" w:type="dxa"/>
              <w:bottom w:w="0" w:type="dxa"/>
              <w:right w:w="54" w:type="dxa"/>
            </w:tcMar>
          </w:tcPr>
          <w:p w14:paraId="11E65FDA"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S-C2: Percentage of SSSIs (by area) with favourable status </w:t>
            </w:r>
          </w:p>
        </w:tc>
        <w:tc>
          <w:tcPr>
            <w:tcW w:w="941" w:type="dxa"/>
            <w:shd w:val="clear" w:color="auto" w:fill="auto"/>
            <w:tcMar>
              <w:top w:w="15" w:type="dxa"/>
              <w:left w:w="54" w:type="dxa"/>
              <w:bottom w:w="0" w:type="dxa"/>
              <w:right w:w="54" w:type="dxa"/>
            </w:tcMar>
          </w:tcPr>
          <w:p w14:paraId="4DF7F09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3BD55B6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0321092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25695C5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56072A8D"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6BF84A9F"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2F53A914"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6C3D5C59" w14:textId="77777777" w:rsidTr="007163F4">
        <w:trPr>
          <w:trHeight w:val="166"/>
        </w:trPr>
        <w:tc>
          <w:tcPr>
            <w:tcW w:w="511" w:type="dxa"/>
            <w:shd w:val="clear" w:color="auto" w:fill="auto"/>
            <w:tcMar>
              <w:top w:w="15" w:type="dxa"/>
              <w:left w:w="54" w:type="dxa"/>
              <w:bottom w:w="0" w:type="dxa"/>
              <w:right w:w="54" w:type="dxa"/>
            </w:tcMar>
          </w:tcPr>
          <w:p w14:paraId="4AE2817C"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25</w:t>
            </w:r>
          </w:p>
        </w:tc>
        <w:tc>
          <w:tcPr>
            <w:tcW w:w="821" w:type="dxa"/>
            <w:shd w:val="clear" w:color="auto" w:fill="auto"/>
          </w:tcPr>
          <w:p w14:paraId="6E8E4870"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S-C3 </w:t>
            </w:r>
          </w:p>
        </w:tc>
        <w:tc>
          <w:tcPr>
            <w:tcW w:w="5602" w:type="dxa"/>
            <w:shd w:val="clear" w:color="auto" w:fill="auto"/>
            <w:tcMar>
              <w:top w:w="15" w:type="dxa"/>
              <w:left w:w="54" w:type="dxa"/>
              <w:bottom w:w="0" w:type="dxa"/>
              <w:right w:w="54" w:type="dxa"/>
            </w:tcMar>
          </w:tcPr>
          <w:p w14:paraId="637DDB15"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S-C3: Pollution incidents (category 3) </w:t>
            </w:r>
          </w:p>
        </w:tc>
        <w:tc>
          <w:tcPr>
            <w:tcW w:w="941" w:type="dxa"/>
            <w:shd w:val="clear" w:color="auto" w:fill="auto"/>
            <w:tcMar>
              <w:top w:w="15" w:type="dxa"/>
              <w:left w:w="54" w:type="dxa"/>
              <w:bottom w:w="0" w:type="dxa"/>
              <w:right w:w="54" w:type="dxa"/>
            </w:tcMar>
          </w:tcPr>
          <w:p w14:paraId="6E4AB222"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42A0A5B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Yes</w:t>
            </w:r>
          </w:p>
        </w:tc>
        <w:tc>
          <w:tcPr>
            <w:tcW w:w="853" w:type="dxa"/>
            <w:shd w:val="clear" w:color="auto" w:fill="auto"/>
          </w:tcPr>
          <w:p w14:paraId="2801E53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6BC2A43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25222E18"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2B4F020C"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8.9495</w:t>
            </w:r>
          </w:p>
        </w:tc>
        <w:tc>
          <w:tcPr>
            <w:tcW w:w="1335" w:type="dxa"/>
            <w:shd w:val="clear" w:color="auto" w:fill="auto"/>
          </w:tcPr>
          <w:p w14:paraId="110E4A19" w14:textId="77777777" w:rsidR="007163F4" w:rsidRPr="00BD76CE" w:rsidRDefault="00FE730E"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4.503</w:t>
            </w:r>
            <w:r w:rsidR="007163F4">
              <w:rPr>
                <w:rFonts w:asciiTheme="minorHAnsi" w:eastAsia="Times New Roman" w:hAnsiTheme="minorHAnsi" w:cstheme="minorHAnsi"/>
                <w:sz w:val="20"/>
                <w:szCs w:val="20"/>
                <w:lang w:eastAsia="en-GB"/>
              </w:rPr>
              <w:t>0</w:t>
            </w:r>
          </w:p>
        </w:tc>
      </w:tr>
      <w:tr w:rsidR="007163F4" w:rsidRPr="003C5605" w14:paraId="61EF578C" w14:textId="77777777" w:rsidTr="007163F4">
        <w:trPr>
          <w:trHeight w:val="166"/>
        </w:trPr>
        <w:tc>
          <w:tcPr>
            <w:tcW w:w="511" w:type="dxa"/>
            <w:shd w:val="clear" w:color="auto" w:fill="auto"/>
            <w:tcMar>
              <w:top w:w="15" w:type="dxa"/>
              <w:left w:w="54" w:type="dxa"/>
              <w:bottom w:w="0" w:type="dxa"/>
              <w:right w:w="54" w:type="dxa"/>
            </w:tcMar>
          </w:tcPr>
          <w:p w14:paraId="090CB62D"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26</w:t>
            </w:r>
          </w:p>
        </w:tc>
        <w:tc>
          <w:tcPr>
            <w:tcW w:w="821" w:type="dxa"/>
            <w:shd w:val="clear" w:color="auto" w:fill="auto"/>
          </w:tcPr>
          <w:p w14:paraId="47B588EE"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S-C4 </w:t>
            </w:r>
          </w:p>
        </w:tc>
        <w:tc>
          <w:tcPr>
            <w:tcW w:w="5602" w:type="dxa"/>
            <w:shd w:val="clear" w:color="auto" w:fill="auto"/>
            <w:tcMar>
              <w:top w:w="15" w:type="dxa"/>
              <w:left w:w="54" w:type="dxa"/>
              <w:bottom w:w="0" w:type="dxa"/>
              <w:right w:w="54" w:type="dxa"/>
            </w:tcMar>
          </w:tcPr>
          <w:p w14:paraId="1A52EF3A"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S-C4: Environmental compliance (wastewater) </w:t>
            </w:r>
          </w:p>
        </w:tc>
        <w:tc>
          <w:tcPr>
            <w:tcW w:w="941" w:type="dxa"/>
            <w:shd w:val="clear" w:color="auto" w:fill="auto"/>
            <w:tcMar>
              <w:top w:w="15" w:type="dxa"/>
              <w:left w:w="54" w:type="dxa"/>
              <w:bottom w:w="0" w:type="dxa"/>
              <w:right w:w="54" w:type="dxa"/>
            </w:tcMar>
          </w:tcPr>
          <w:p w14:paraId="7AB03299"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54921011"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027F390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65BB03F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529375A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7E1508CA"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07FF2306"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47BA16B6" w14:textId="77777777" w:rsidTr="007163F4">
        <w:trPr>
          <w:trHeight w:val="166"/>
        </w:trPr>
        <w:tc>
          <w:tcPr>
            <w:tcW w:w="511" w:type="dxa"/>
            <w:shd w:val="clear" w:color="auto" w:fill="auto"/>
            <w:tcMar>
              <w:top w:w="15" w:type="dxa"/>
              <w:left w:w="54" w:type="dxa"/>
              <w:bottom w:w="0" w:type="dxa"/>
              <w:right w:w="54" w:type="dxa"/>
            </w:tcMar>
          </w:tcPr>
          <w:p w14:paraId="35FE82CE"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27</w:t>
            </w:r>
          </w:p>
        </w:tc>
        <w:tc>
          <w:tcPr>
            <w:tcW w:w="821" w:type="dxa"/>
            <w:shd w:val="clear" w:color="auto" w:fill="auto"/>
          </w:tcPr>
          <w:p w14:paraId="7FECF6B8"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S-D1 </w:t>
            </w:r>
          </w:p>
        </w:tc>
        <w:tc>
          <w:tcPr>
            <w:tcW w:w="5602" w:type="dxa"/>
            <w:shd w:val="clear" w:color="auto" w:fill="auto"/>
            <w:tcMar>
              <w:top w:w="15" w:type="dxa"/>
              <w:left w:w="54" w:type="dxa"/>
              <w:bottom w:w="0" w:type="dxa"/>
              <w:right w:w="54" w:type="dxa"/>
            </w:tcMar>
          </w:tcPr>
          <w:p w14:paraId="40C1E189"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S-D1: Operational carbon (% reduction from 2015 baseline) </w:t>
            </w:r>
          </w:p>
        </w:tc>
        <w:tc>
          <w:tcPr>
            <w:tcW w:w="941" w:type="dxa"/>
            <w:shd w:val="clear" w:color="auto" w:fill="auto"/>
            <w:tcMar>
              <w:top w:w="15" w:type="dxa"/>
              <w:left w:w="54" w:type="dxa"/>
              <w:bottom w:w="0" w:type="dxa"/>
              <w:right w:w="54" w:type="dxa"/>
            </w:tcMar>
          </w:tcPr>
          <w:p w14:paraId="68F625CD"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46150BE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307776DD"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7217C81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1564D37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5811F285"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4391B42E"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6F13C899" w14:textId="77777777" w:rsidTr="007163F4">
        <w:trPr>
          <w:trHeight w:val="166"/>
        </w:trPr>
        <w:tc>
          <w:tcPr>
            <w:tcW w:w="511" w:type="dxa"/>
            <w:shd w:val="clear" w:color="auto" w:fill="auto"/>
            <w:tcMar>
              <w:top w:w="15" w:type="dxa"/>
              <w:left w:w="54" w:type="dxa"/>
              <w:bottom w:w="0" w:type="dxa"/>
              <w:right w:w="54" w:type="dxa"/>
            </w:tcMar>
          </w:tcPr>
          <w:p w14:paraId="49062154"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28</w:t>
            </w:r>
          </w:p>
        </w:tc>
        <w:tc>
          <w:tcPr>
            <w:tcW w:w="821" w:type="dxa"/>
            <w:shd w:val="clear" w:color="auto" w:fill="auto"/>
          </w:tcPr>
          <w:p w14:paraId="0B396BDC"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S-D2 </w:t>
            </w:r>
          </w:p>
        </w:tc>
        <w:tc>
          <w:tcPr>
            <w:tcW w:w="5602" w:type="dxa"/>
            <w:shd w:val="clear" w:color="auto" w:fill="auto"/>
            <w:tcMar>
              <w:top w:w="15" w:type="dxa"/>
              <w:left w:w="54" w:type="dxa"/>
              <w:bottom w:w="0" w:type="dxa"/>
              <w:right w:w="54" w:type="dxa"/>
            </w:tcMar>
          </w:tcPr>
          <w:p w14:paraId="34EB9051"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S-D2: Embodied carbon (% reduction from 2010 baseline) </w:t>
            </w:r>
          </w:p>
        </w:tc>
        <w:tc>
          <w:tcPr>
            <w:tcW w:w="941" w:type="dxa"/>
            <w:shd w:val="clear" w:color="auto" w:fill="auto"/>
            <w:tcMar>
              <w:top w:w="15" w:type="dxa"/>
              <w:left w:w="54" w:type="dxa"/>
              <w:bottom w:w="0" w:type="dxa"/>
              <w:right w:w="54" w:type="dxa"/>
            </w:tcMar>
          </w:tcPr>
          <w:p w14:paraId="4C0C5282"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0FC6325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41855F9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34B1CC1F"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23F0A30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61ABB868"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13CE5EB4"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478AAFC0" w14:textId="77777777" w:rsidTr="007163F4">
        <w:trPr>
          <w:trHeight w:val="166"/>
        </w:trPr>
        <w:tc>
          <w:tcPr>
            <w:tcW w:w="511" w:type="dxa"/>
            <w:shd w:val="clear" w:color="auto" w:fill="auto"/>
            <w:tcMar>
              <w:top w:w="15" w:type="dxa"/>
              <w:left w:w="54" w:type="dxa"/>
              <w:bottom w:w="0" w:type="dxa"/>
              <w:right w:w="54" w:type="dxa"/>
            </w:tcMar>
          </w:tcPr>
          <w:p w14:paraId="65039209"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29</w:t>
            </w:r>
          </w:p>
        </w:tc>
        <w:tc>
          <w:tcPr>
            <w:tcW w:w="821" w:type="dxa"/>
            <w:shd w:val="clear" w:color="auto" w:fill="auto"/>
          </w:tcPr>
          <w:p w14:paraId="5506583B"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S-E1 </w:t>
            </w:r>
          </w:p>
        </w:tc>
        <w:tc>
          <w:tcPr>
            <w:tcW w:w="5602" w:type="dxa"/>
            <w:shd w:val="clear" w:color="auto" w:fill="auto"/>
            <w:tcMar>
              <w:top w:w="15" w:type="dxa"/>
              <w:left w:w="54" w:type="dxa"/>
              <w:bottom w:w="0" w:type="dxa"/>
              <w:right w:w="54" w:type="dxa"/>
            </w:tcMar>
          </w:tcPr>
          <w:p w14:paraId="6F73BE06"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S-E1: Survey of community perception </w:t>
            </w:r>
          </w:p>
        </w:tc>
        <w:tc>
          <w:tcPr>
            <w:tcW w:w="941" w:type="dxa"/>
            <w:shd w:val="clear" w:color="auto" w:fill="auto"/>
            <w:tcMar>
              <w:top w:w="15" w:type="dxa"/>
              <w:left w:w="54" w:type="dxa"/>
              <w:bottom w:w="0" w:type="dxa"/>
              <w:right w:w="54" w:type="dxa"/>
            </w:tcMar>
          </w:tcPr>
          <w:p w14:paraId="464DF047"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3707B6A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3DF5E201"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1CEC1DF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2945C819"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No</w:t>
            </w:r>
          </w:p>
        </w:tc>
        <w:tc>
          <w:tcPr>
            <w:tcW w:w="1334" w:type="dxa"/>
            <w:shd w:val="clear" w:color="auto" w:fill="auto"/>
          </w:tcPr>
          <w:p w14:paraId="751A323B"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090608C2"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56FD733B" w14:textId="77777777" w:rsidTr="007163F4">
        <w:trPr>
          <w:trHeight w:val="166"/>
        </w:trPr>
        <w:tc>
          <w:tcPr>
            <w:tcW w:w="511" w:type="dxa"/>
            <w:shd w:val="clear" w:color="auto" w:fill="auto"/>
            <w:tcMar>
              <w:top w:w="15" w:type="dxa"/>
              <w:left w:w="54" w:type="dxa"/>
              <w:bottom w:w="0" w:type="dxa"/>
              <w:right w:w="54" w:type="dxa"/>
            </w:tcMar>
          </w:tcPr>
          <w:p w14:paraId="2E853836"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30</w:t>
            </w:r>
          </w:p>
        </w:tc>
        <w:tc>
          <w:tcPr>
            <w:tcW w:w="821" w:type="dxa"/>
            <w:shd w:val="clear" w:color="auto" w:fill="auto"/>
          </w:tcPr>
          <w:p w14:paraId="47CA32D4"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S-F1 </w:t>
            </w:r>
          </w:p>
        </w:tc>
        <w:tc>
          <w:tcPr>
            <w:tcW w:w="5602" w:type="dxa"/>
            <w:shd w:val="clear" w:color="auto" w:fill="auto"/>
            <w:tcMar>
              <w:top w:w="15" w:type="dxa"/>
              <w:left w:w="54" w:type="dxa"/>
              <w:bottom w:w="0" w:type="dxa"/>
              <w:right w:w="54" w:type="dxa"/>
            </w:tcMar>
          </w:tcPr>
          <w:p w14:paraId="330CC63C"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S-F1: Sewerage infrastructure </w:t>
            </w:r>
          </w:p>
        </w:tc>
        <w:tc>
          <w:tcPr>
            <w:tcW w:w="941" w:type="dxa"/>
            <w:shd w:val="clear" w:color="auto" w:fill="auto"/>
            <w:tcMar>
              <w:top w:w="15" w:type="dxa"/>
              <w:left w:w="54" w:type="dxa"/>
              <w:bottom w:w="0" w:type="dxa"/>
              <w:right w:w="54" w:type="dxa"/>
            </w:tcMar>
          </w:tcPr>
          <w:p w14:paraId="0C1DAFC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69EC75A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Yes</w:t>
            </w:r>
          </w:p>
        </w:tc>
        <w:tc>
          <w:tcPr>
            <w:tcW w:w="853" w:type="dxa"/>
            <w:shd w:val="clear" w:color="auto" w:fill="auto"/>
          </w:tcPr>
          <w:p w14:paraId="2F6A48C8"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1B76F49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3D919607"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1535503B"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c>
          <w:tcPr>
            <w:tcW w:w="1335" w:type="dxa"/>
            <w:shd w:val="clear" w:color="auto" w:fill="auto"/>
          </w:tcPr>
          <w:p w14:paraId="39539810"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51244FDC" w14:textId="77777777" w:rsidTr="007163F4">
        <w:trPr>
          <w:trHeight w:val="166"/>
        </w:trPr>
        <w:tc>
          <w:tcPr>
            <w:tcW w:w="511" w:type="dxa"/>
            <w:shd w:val="clear" w:color="auto" w:fill="auto"/>
            <w:tcMar>
              <w:top w:w="15" w:type="dxa"/>
              <w:left w:w="54" w:type="dxa"/>
              <w:bottom w:w="0" w:type="dxa"/>
              <w:right w:w="54" w:type="dxa"/>
            </w:tcMar>
          </w:tcPr>
          <w:p w14:paraId="543A7AF8"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31</w:t>
            </w:r>
          </w:p>
        </w:tc>
        <w:tc>
          <w:tcPr>
            <w:tcW w:w="821" w:type="dxa"/>
            <w:shd w:val="clear" w:color="auto" w:fill="auto"/>
          </w:tcPr>
          <w:p w14:paraId="628C6272"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S-F2 </w:t>
            </w:r>
          </w:p>
        </w:tc>
        <w:tc>
          <w:tcPr>
            <w:tcW w:w="5602" w:type="dxa"/>
            <w:shd w:val="clear" w:color="auto" w:fill="auto"/>
            <w:tcMar>
              <w:top w:w="15" w:type="dxa"/>
              <w:left w:w="54" w:type="dxa"/>
              <w:bottom w:w="0" w:type="dxa"/>
              <w:right w:w="54" w:type="dxa"/>
            </w:tcMar>
          </w:tcPr>
          <w:p w14:paraId="3EA98DE6"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S-F2: Sewerage non-infrastructure </w:t>
            </w:r>
          </w:p>
        </w:tc>
        <w:tc>
          <w:tcPr>
            <w:tcW w:w="941" w:type="dxa"/>
            <w:shd w:val="clear" w:color="auto" w:fill="auto"/>
            <w:tcMar>
              <w:top w:w="15" w:type="dxa"/>
              <w:left w:w="54" w:type="dxa"/>
              <w:bottom w:w="0" w:type="dxa"/>
              <w:right w:w="54" w:type="dxa"/>
            </w:tcMar>
          </w:tcPr>
          <w:p w14:paraId="09B58C4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14D2F322"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Yes</w:t>
            </w:r>
          </w:p>
        </w:tc>
        <w:tc>
          <w:tcPr>
            <w:tcW w:w="853" w:type="dxa"/>
            <w:shd w:val="clear" w:color="auto" w:fill="auto"/>
          </w:tcPr>
          <w:p w14:paraId="7BC61E7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7A8AACA4"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350DF67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73B4A91D"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c>
          <w:tcPr>
            <w:tcW w:w="1335" w:type="dxa"/>
            <w:shd w:val="clear" w:color="auto" w:fill="auto"/>
          </w:tcPr>
          <w:p w14:paraId="74C8A9BB"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64383D86" w14:textId="77777777" w:rsidTr="007163F4">
        <w:trPr>
          <w:trHeight w:val="166"/>
        </w:trPr>
        <w:tc>
          <w:tcPr>
            <w:tcW w:w="511" w:type="dxa"/>
            <w:shd w:val="clear" w:color="auto" w:fill="auto"/>
            <w:tcMar>
              <w:top w:w="15" w:type="dxa"/>
              <w:left w:w="54" w:type="dxa"/>
              <w:bottom w:w="0" w:type="dxa"/>
              <w:right w:w="54" w:type="dxa"/>
            </w:tcMar>
          </w:tcPr>
          <w:p w14:paraId="79189E88"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32</w:t>
            </w:r>
          </w:p>
        </w:tc>
        <w:tc>
          <w:tcPr>
            <w:tcW w:w="821" w:type="dxa"/>
            <w:shd w:val="clear" w:color="auto" w:fill="auto"/>
          </w:tcPr>
          <w:p w14:paraId="4086D206"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R-A1 </w:t>
            </w:r>
          </w:p>
        </w:tc>
        <w:tc>
          <w:tcPr>
            <w:tcW w:w="5602" w:type="dxa"/>
            <w:shd w:val="clear" w:color="auto" w:fill="auto"/>
            <w:tcMar>
              <w:top w:w="15" w:type="dxa"/>
              <w:left w:w="54" w:type="dxa"/>
              <w:bottom w:w="0" w:type="dxa"/>
              <w:right w:w="54" w:type="dxa"/>
            </w:tcMar>
          </w:tcPr>
          <w:p w14:paraId="0F340B85"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R-A1: Qualitative service incentive mechanism (SIM) score </w:t>
            </w:r>
          </w:p>
        </w:tc>
        <w:tc>
          <w:tcPr>
            <w:tcW w:w="941" w:type="dxa"/>
            <w:shd w:val="clear" w:color="auto" w:fill="auto"/>
            <w:tcMar>
              <w:top w:w="15" w:type="dxa"/>
              <w:left w:w="54" w:type="dxa"/>
              <w:bottom w:w="0" w:type="dxa"/>
              <w:right w:w="54" w:type="dxa"/>
            </w:tcMar>
          </w:tcPr>
          <w:p w14:paraId="5AAAB0E7"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6151619C"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No</w:t>
            </w:r>
          </w:p>
        </w:tc>
        <w:tc>
          <w:tcPr>
            <w:tcW w:w="853" w:type="dxa"/>
            <w:shd w:val="clear" w:color="auto" w:fill="auto"/>
          </w:tcPr>
          <w:p w14:paraId="0A1A99C2"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39895329"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644821C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3E4415D3"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55060D47"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0C82D7F5" w14:textId="77777777" w:rsidTr="007163F4">
        <w:trPr>
          <w:trHeight w:val="166"/>
        </w:trPr>
        <w:tc>
          <w:tcPr>
            <w:tcW w:w="511" w:type="dxa"/>
            <w:shd w:val="clear" w:color="auto" w:fill="auto"/>
            <w:tcMar>
              <w:top w:w="15" w:type="dxa"/>
              <w:left w:w="54" w:type="dxa"/>
              <w:bottom w:w="0" w:type="dxa"/>
              <w:right w:w="54" w:type="dxa"/>
            </w:tcMar>
          </w:tcPr>
          <w:p w14:paraId="5C9D2AA0"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33</w:t>
            </w:r>
          </w:p>
        </w:tc>
        <w:tc>
          <w:tcPr>
            <w:tcW w:w="821" w:type="dxa"/>
            <w:shd w:val="clear" w:color="auto" w:fill="auto"/>
          </w:tcPr>
          <w:p w14:paraId="14791A03"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R-A2 </w:t>
            </w:r>
          </w:p>
        </w:tc>
        <w:tc>
          <w:tcPr>
            <w:tcW w:w="5602" w:type="dxa"/>
            <w:shd w:val="clear" w:color="auto" w:fill="auto"/>
            <w:tcMar>
              <w:top w:w="15" w:type="dxa"/>
              <w:left w:w="54" w:type="dxa"/>
              <w:bottom w:w="0" w:type="dxa"/>
              <w:right w:w="54" w:type="dxa"/>
            </w:tcMar>
          </w:tcPr>
          <w:p w14:paraId="04E7AF6C"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R-A2: Service incentive mechanism (SIM) </w:t>
            </w:r>
          </w:p>
        </w:tc>
        <w:tc>
          <w:tcPr>
            <w:tcW w:w="941" w:type="dxa"/>
            <w:shd w:val="clear" w:color="auto" w:fill="auto"/>
            <w:tcMar>
              <w:top w:w="15" w:type="dxa"/>
              <w:left w:w="54" w:type="dxa"/>
              <w:bottom w:w="0" w:type="dxa"/>
              <w:right w:w="54" w:type="dxa"/>
            </w:tcMar>
          </w:tcPr>
          <w:p w14:paraId="47417CE7"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36618C6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57530C4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280ACB9F"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413265B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1334" w:type="dxa"/>
            <w:shd w:val="clear" w:color="auto" w:fill="auto"/>
          </w:tcPr>
          <w:p w14:paraId="4574AD84"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283175D9"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790984A0" w14:textId="77777777" w:rsidTr="007163F4">
        <w:trPr>
          <w:trHeight w:val="166"/>
        </w:trPr>
        <w:tc>
          <w:tcPr>
            <w:tcW w:w="511" w:type="dxa"/>
            <w:shd w:val="clear" w:color="auto" w:fill="auto"/>
            <w:tcMar>
              <w:top w:w="15" w:type="dxa"/>
              <w:left w:w="54" w:type="dxa"/>
              <w:bottom w:w="0" w:type="dxa"/>
              <w:right w:w="54" w:type="dxa"/>
            </w:tcMar>
          </w:tcPr>
          <w:p w14:paraId="12A3887B"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34</w:t>
            </w:r>
          </w:p>
        </w:tc>
        <w:tc>
          <w:tcPr>
            <w:tcW w:w="821" w:type="dxa"/>
            <w:shd w:val="clear" w:color="auto" w:fill="auto"/>
          </w:tcPr>
          <w:p w14:paraId="26B78C2F"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R-A3 </w:t>
            </w:r>
          </w:p>
        </w:tc>
        <w:tc>
          <w:tcPr>
            <w:tcW w:w="5602" w:type="dxa"/>
            <w:shd w:val="clear" w:color="auto" w:fill="auto"/>
            <w:tcMar>
              <w:top w:w="15" w:type="dxa"/>
              <w:left w:w="54" w:type="dxa"/>
              <w:bottom w:w="0" w:type="dxa"/>
              <w:right w:w="54" w:type="dxa"/>
            </w:tcMar>
          </w:tcPr>
          <w:p w14:paraId="6A89B513"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R-A3: Customer Satisfaction Index prepared by UK Institute </w:t>
            </w:r>
            <w:r>
              <w:rPr>
                <w:rFonts w:cs="Arial"/>
                <w:color w:val="000000"/>
                <w:sz w:val="20"/>
                <w:szCs w:val="20"/>
              </w:rPr>
              <w:lastRenderedPageBreak/>
              <w:t xml:space="preserve">of Customer Service </w:t>
            </w:r>
          </w:p>
        </w:tc>
        <w:tc>
          <w:tcPr>
            <w:tcW w:w="941" w:type="dxa"/>
            <w:shd w:val="clear" w:color="auto" w:fill="auto"/>
            <w:tcMar>
              <w:top w:w="15" w:type="dxa"/>
              <w:left w:w="54" w:type="dxa"/>
              <w:bottom w:w="0" w:type="dxa"/>
              <w:right w:w="54" w:type="dxa"/>
            </w:tcMar>
          </w:tcPr>
          <w:p w14:paraId="3FF4771D"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lastRenderedPageBreak/>
              <w:t>-</w:t>
            </w:r>
          </w:p>
        </w:tc>
        <w:tc>
          <w:tcPr>
            <w:tcW w:w="918" w:type="dxa"/>
            <w:shd w:val="clear" w:color="auto" w:fill="auto"/>
            <w:tcMar>
              <w:top w:w="15" w:type="dxa"/>
              <w:left w:w="54" w:type="dxa"/>
              <w:bottom w:w="0" w:type="dxa"/>
              <w:right w:w="54" w:type="dxa"/>
            </w:tcMar>
          </w:tcPr>
          <w:p w14:paraId="208A6BE1"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79595021"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7264076F"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027E1A8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3ACB46A4"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2361C684"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7204C79C" w14:textId="77777777" w:rsidTr="007163F4">
        <w:trPr>
          <w:trHeight w:val="166"/>
        </w:trPr>
        <w:tc>
          <w:tcPr>
            <w:tcW w:w="511" w:type="dxa"/>
            <w:shd w:val="clear" w:color="auto" w:fill="auto"/>
            <w:tcMar>
              <w:top w:w="15" w:type="dxa"/>
              <w:left w:w="54" w:type="dxa"/>
              <w:bottom w:w="0" w:type="dxa"/>
              <w:right w:w="54" w:type="dxa"/>
            </w:tcMar>
          </w:tcPr>
          <w:p w14:paraId="7D31E3AF"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35</w:t>
            </w:r>
          </w:p>
        </w:tc>
        <w:tc>
          <w:tcPr>
            <w:tcW w:w="821" w:type="dxa"/>
            <w:shd w:val="clear" w:color="auto" w:fill="auto"/>
          </w:tcPr>
          <w:p w14:paraId="7DF8B0A0"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R-B1 </w:t>
            </w:r>
          </w:p>
        </w:tc>
        <w:tc>
          <w:tcPr>
            <w:tcW w:w="5602" w:type="dxa"/>
            <w:shd w:val="clear" w:color="auto" w:fill="auto"/>
            <w:tcMar>
              <w:top w:w="15" w:type="dxa"/>
              <w:left w:w="54" w:type="dxa"/>
              <w:bottom w:w="0" w:type="dxa"/>
              <w:right w:w="54" w:type="dxa"/>
            </w:tcMar>
          </w:tcPr>
          <w:p w14:paraId="489CD44C"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R-B1: Fairness of bills perception - variation from baseline against </w:t>
            </w:r>
            <w:proofErr w:type="spellStart"/>
            <w:r>
              <w:rPr>
                <w:rFonts w:cs="Arial"/>
                <w:color w:val="000000"/>
                <w:sz w:val="20"/>
                <w:szCs w:val="20"/>
              </w:rPr>
              <w:t>WaSCs</w:t>
            </w:r>
            <w:proofErr w:type="spellEnd"/>
            <w:r>
              <w:rPr>
                <w:rFonts w:cs="Arial"/>
                <w:color w:val="000000"/>
                <w:sz w:val="20"/>
                <w:szCs w:val="20"/>
              </w:rPr>
              <w:t xml:space="preserve"> </w:t>
            </w:r>
          </w:p>
        </w:tc>
        <w:tc>
          <w:tcPr>
            <w:tcW w:w="941" w:type="dxa"/>
            <w:shd w:val="clear" w:color="auto" w:fill="auto"/>
            <w:tcMar>
              <w:top w:w="15" w:type="dxa"/>
              <w:left w:w="54" w:type="dxa"/>
              <w:bottom w:w="0" w:type="dxa"/>
              <w:right w:w="54" w:type="dxa"/>
            </w:tcMar>
          </w:tcPr>
          <w:p w14:paraId="43895049"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05D9D0D9"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Yes</w:t>
            </w:r>
          </w:p>
        </w:tc>
        <w:tc>
          <w:tcPr>
            <w:tcW w:w="853" w:type="dxa"/>
            <w:shd w:val="clear" w:color="auto" w:fill="auto"/>
          </w:tcPr>
          <w:p w14:paraId="102DBD8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45CC62F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4CFE95A5"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5DBFBFF1"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0.4250</w:t>
            </w:r>
          </w:p>
        </w:tc>
        <w:tc>
          <w:tcPr>
            <w:tcW w:w="1335" w:type="dxa"/>
            <w:shd w:val="clear" w:color="auto" w:fill="auto"/>
          </w:tcPr>
          <w:p w14:paraId="20337B10"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38D6DA7B" w14:textId="77777777" w:rsidTr="007163F4">
        <w:trPr>
          <w:trHeight w:val="166"/>
        </w:trPr>
        <w:tc>
          <w:tcPr>
            <w:tcW w:w="511" w:type="dxa"/>
            <w:shd w:val="clear" w:color="auto" w:fill="auto"/>
            <w:tcMar>
              <w:top w:w="15" w:type="dxa"/>
              <w:left w:w="54" w:type="dxa"/>
              <w:bottom w:w="0" w:type="dxa"/>
              <w:right w:w="54" w:type="dxa"/>
            </w:tcMar>
          </w:tcPr>
          <w:p w14:paraId="3C6AB1B8"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36</w:t>
            </w:r>
          </w:p>
        </w:tc>
        <w:tc>
          <w:tcPr>
            <w:tcW w:w="821" w:type="dxa"/>
            <w:shd w:val="clear" w:color="auto" w:fill="auto"/>
          </w:tcPr>
          <w:p w14:paraId="6430B808"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R-B2 </w:t>
            </w:r>
          </w:p>
        </w:tc>
        <w:tc>
          <w:tcPr>
            <w:tcW w:w="5602" w:type="dxa"/>
            <w:shd w:val="clear" w:color="auto" w:fill="auto"/>
            <w:tcMar>
              <w:top w:w="15" w:type="dxa"/>
              <w:left w:w="54" w:type="dxa"/>
              <w:bottom w:w="0" w:type="dxa"/>
              <w:right w:w="54" w:type="dxa"/>
            </w:tcMar>
          </w:tcPr>
          <w:p w14:paraId="3C110317"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R-B2: Affordability perception - variation from baseline against </w:t>
            </w:r>
            <w:proofErr w:type="spellStart"/>
            <w:r>
              <w:rPr>
                <w:rFonts w:cs="Arial"/>
                <w:color w:val="000000"/>
                <w:sz w:val="20"/>
                <w:szCs w:val="20"/>
              </w:rPr>
              <w:t>WaSCs</w:t>
            </w:r>
            <w:proofErr w:type="spellEnd"/>
            <w:r>
              <w:rPr>
                <w:rFonts w:cs="Arial"/>
                <w:color w:val="000000"/>
                <w:sz w:val="20"/>
                <w:szCs w:val="20"/>
              </w:rPr>
              <w:t xml:space="preserve"> </w:t>
            </w:r>
          </w:p>
        </w:tc>
        <w:tc>
          <w:tcPr>
            <w:tcW w:w="941" w:type="dxa"/>
            <w:shd w:val="clear" w:color="auto" w:fill="auto"/>
            <w:tcMar>
              <w:top w:w="15" w:type="dxa"/>
              <w:left w:w="54" w:type="dxa"/>
              <w:bottom w:w="0" w:type="dxa"/>
              <w:right w:w="54" w:type="dxa"/>
            </w:tcMar>
          </w:tcPr>
          <w:p w14:paraId="73B070A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sz w:val="20"/>
                <w:szCs w:val="20"/>
              </w:rPr>
              <w:t>Yes</w:t>
            </w:r>
          </w:p>
        </w:tc>
        <w:tc>
          <w:tcPr>
            <w:tcW w:w="918" w:type="dxa"/>
            <w:shd w:val="clear" w:color="auto" w:fill="auto"/>
            <w:tcMar>
              <w:top w:w="15" w:type="dxa"/>
              <w:left w:w="54" w:type="dxa"/>
              <w:bottom w:w="0" w:type="dxa"/>
              <w:right w:w="54" w:type="dxa"/>
            </w:tcMar>
          </w:tcPr>
          <w:p w14:paraId="52DFAF8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Yes</w:t>
            </w:r>
          </w:p>
        </w:tc>
        <w:tc>
          <w:tcPr>
            <w:tcW w:w="853" w:type="dxa"/>
            <w:shd w:val="clear" w:color="auto" w:fill="auto"/>
          </w:tcPr>
          <w:p w14:paraId="6A5ECD99"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3" w:type="dxa"/>
            <w:shd w:val="clear" w:color="auto" w:fill="auto"/>
          </w:tcPr>
          <w:p w14:paraId="52025FD1"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854" w:type="dxa"/>
            <w:shd w:val="clear" w:color="auto" w:fill="auto"/>
          </w:tcPr>
          <w:p w14:paraId="4022AAB8"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0CFC2DDD"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0.5000</w:t>
            </w:r>
          </w:p>
        </w:tc>
        <w:tc>
          <w:tcPr>
            <w:tcW w:w="1335" w:type="dxa"/>
            <w:shd w:val="clear" w:color="auto" w:fill="auto"/>
          </w:tcPr>
          <w:p w14:paraId="417822AB"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0.0000</w:t>
            </w:r>
          </w:p>
        </w:tc>
      </w:tr>
      <w:tr w:rsidR="007163F4" w:rsidRPr="003C5605" w14:paraId="7A6B676D" w14:textId="77777777" w:rsidTr="007163F4">
        <w:trPr>
          <w:trHeight w:val="166"/>
        </w:trPr>
        <w:tc>
          <w:tcPr>
            <w:tcW w:w="511" w:type="dxa"/>
            <w:shd w:val="clear" w:color="auto" w:fill="auto"/>
            <w:tcMar>
              <w:top w:w="15" w:type="dxa"/>
              <w:left w:w="54" w:type="dxa"/>
              <w:bottom w:w="0" w:type="dxa"/>
              <w:right w:w="54" w:type="dxa"/>
            </w:tcMar>
          </w:tcPr>
          <w:p w14:paraId="25886ACA"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37</w:t>
            </w:r>
          </w:p>
        </w:tc>
        <w:tc>
          <w:tcPr>
            <w:tcW w:w="821" w:type="dxa"/>
            <w:shd w:val="clear" w:color="auto" w:fill="auto"/>
          </w:tcPr>
          <w:p w14:paraId="7D759382"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R-C1 </w:t>
            </w:r>
          </w:p>
        </w:tc>
        <w:tc>
          <w:tcPr>
            <w:tcW w:w="5602" w:type="dxa"/>
            <w:shd w:val="clear" w:color="auto" w:fill="auto"/>
            <w:tcMar>
              <w:top w:w="15" w:type="dxa"/>
              <w:left w:w="54" w:type="dxa"/>
              <w:bottom w:w="0" w:type="dxa"/>
              <w:right w:w="54" w:type="dxa"/>
            </w:tcMar>
          </w:tcPr>
          <w:p w14:paraId="22A8D10C"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R-C1: Operational carbon (% reduction from 2015 baseline) </w:t>
            </w:r>
          </w:p>
        </w:tc>
        <w:tc>
          <w:tcPr>
            <w:tcW w:w="941" w:type="dxa"/>
            <w:shd w:val="clear" w:color="auto" w:fill="auto"/>
            <w:tcMar>
              <w:top w:w="15" w:type="dxa"/>
              <w:left w:w="54" w:type="dxa"/>
              <w:bottom w:w="0" w:type="dxa"/>
              <w:right w:w="54" w:type="dxa"/>
            </w:tcMar>
          </w:tcPr>
          <w:p w14:paraId="416885B6"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61DE747A"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2E275299"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35988F19"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38B691E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4F08A40F"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198ABC6D"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3A085EF3" w14:textId="77777777" w:rsidTr="007163F4">
        <w:trPr>
          <w:trHeight w:val="166"/>
        </w:trPr>
        <w:tc>
          <w:tcPr>
            <w:tcW w:w="511" w:type="dxa"/>
            <w:shd w:val="clear" w:color="auto" w:fill="auto"/>
            <w:tcMar>
              <w:top w:w="15" w:type="dxa"/>
              <w:left w:w="54" w:type="dxa"/>
              <w:bottom w:w="0" w:type="dxa"/>
              <w:right w:w="54" w:type="dxa"/>
            </w:tcMar>
          </w:tcPr>
          <w:p w14:paraId="056BCBE5" w14:textId="77777777" w:rsidR="007163F4" w:rsidRDefault="007163F4" w:rsidP="007163F4">
            <w:pPr>
              <w:spacing w:before="40" w:after="40" w:line="240" w:lineRule="auto"/>
              <w:rPr>
                <w:rFonts w:eastAsia="Times New Roman" w:cs="Arial"/>
                <w:sz w:val="20"/>
                <w:szCs w:val="20"/>
                <w:lang w:eastAsia="en-GB"/>
              </w:rPr>
            </w:pPr>
            <w:r>
              <w:rPr>
                <w:rFonts w:eastAsia="Times New Roman" w:cs="Arial"/>
                <w:sz w:val="20"/>
                <w:szCs w:val="20"/>
                <w:lang w:eastAsia="en-GB"/>
              </w:rPr>
              <w:t>38</w:t>
            </w:r>
          </w:p>
        </w:tc>
        <w:tc>
          <w:tcPr>
            <w:tcW w:w="821" w:type="dxa"/>
            <w:shd w:val="clear" w:color="auto" w:fill="auto"/>
          </w:tcPr>
          <w:p w14:paraId="1379B715"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R-C2 </w:t>
            </w:r>
          </w:p>
        </w:tc>
        <w:tc>
          <w:tcPr>
            <w:tcW w:w="5602" w:type="dxa"/>
            <w:shd w:val="clear" w:color="auto" w:fill="auto"/>
            <w:tcMar>
              <w:top w:w="15" w:type="dxa"/>
              <w:left w:w="54" w:type="dxa"/>
              <w:bottom w:w="0" w:type="dxa"/>
              <w:right w:w="54" w:type="dxa"/>
            </w:tcMar>
          </w:tcPr>
          <w:p w14:paraId="3F715E85" w14:textId="77777777" w:rsidR="007163F4" w:rsidRPr="003C5605" w:rsidRDefault="007163F4" w:rsidP="007163F4">
            <w:pPr>
              <w:spacing w:before="40" w:after="40" w:line="240" w:lineRule="auto"/>
              <w:rPr>
                <w:rFonts w:eastAsia="Times New Roman" w:cs="Arial"/>
                <w:sz w:val="20"/>
                <w:szCs w:val="20"/>
                <w:lang w:eastAsia="en-GB"/>
              </w:rPr>
            </w:pPr>
            <w:r>
              <w:rPr>
                <w:rFonts w:cs="Arial"/>
                <w:color w:val="000000"/>
                <w:sz w:val="20"/>
                <w:szCs w:val="20"/>
              </w:rPr>
              <w:t xml:space="preserve"> R-C2: Embodied carbon (% reduction from 2010 baseline) </w:t>
            </w:r>
          </w:p>
        </w:tc>
        <w:tc>
          <w:tcPr>
            <w:tcW w:w="941" w:type="dxa"/>
            <w:shd w:val="clear" w:color="auto" w:fill="auto"/>
            <w:tcMar>
              <w:top w:w="15" w:type="dxa"/>
              <w:left w:w="54" w:type="dxa"/>
              <w:bottom w:w="0" w:type="dxa"/>
              <w:right w:w="54" w:type="dxa"/>
            </w:tcMar>
          </w:tcPr>
          <w:p w14:paraId="7B43EF80"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784803DF"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7DC9844F"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36E5C61B"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27EDD9F2"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Yes</w:t>
            </w:r>
          </w:p>
        </w:tc>
        <w:tc>
          <w:tcPr>
            <w:tcW w:w="1334" w:type="dxa"/>
            <w:shd w:val="clear" w:color="auto" w:fill="auto"/>
          </w:tcPr>
          <w:p w14:paraId="6ACECE1C"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1AC60707"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3C5605" w14:paraId="33146EC7" w14:textId="77777777" w:rsidTr="007163F4">
        <w:trPr>
          <w:trHeight w:val="166"/>
        </w:trPr>
        <w:tc>
          <w:tcPr>
            <w:tcW w:w="511" w:type="dxa"/>
            <w:shd w:val="clear" w:color="auto" w:fill="auto"/>
            <w:tcMar>
              <w:top w:w="15" w:type="dxa"/>
              <w:left w:w="54" w:type="dxa"/>
              <w:bottom w:w="0" w:type="dxa"/>
              <w:right w:w="54" w:type="dxa"/>
            </w:tcMar>
          </w:tcPr>
          <w:p w14:paraId="6E2F6E16" w14:textId="77777777" w:rsidR="007163F4" w:rsidRDefault="007163F4" w:rsidP="007163F4">
            <w:pPr>
              <w:spacing w:before="40" w:after="40" w:line="240" w:lineRule="auto"/>
              <w:rPr>
                <w:rFonts w:eastAsia="Times New Roman" w:cs="Arial"/>
                <w:sz w:val="20"/>
                <w:szCs w:val="20"/>
                <w:lang w:eastAsia="en-GB"/>
              </w:rPr>
            </w:pPr>
          </w:p>
        </w:tc>
        <w:tc>
          <w:tcPr>
            <w:tcW w:w="821" w:type="dxa"/>
            <w:shd w:val="clear" w:color="auto" w:fill="auto"/>
          </w:tcPr>
          <w:p w14:paraId="2C9F2BB8" w14:textId="77777777" w:rsidR="007163F4" w:rsidRDefault="007163F4" w:rsidP="007163F4">
            <w:pPr>
              <w:spacing w:before="40" w:after="40" w:line="240" w:lineRule="auto"/>
              <w:rPr>
                <w:rFonts w:cs="Arial"/>
                <w:color w:val="000000"/>
                <w:sz w:val="20"/>
                <w:szCs w:val="20"/>
              </w:rPr>
            </w:pPr>
            <w:r>
              <w:rPr>
                <w:rFonts w:cs="Arial"/>
                <w:color w:val="000000"/>
                <w:sz w:val="20"/>
                <w:szCs w:val="20"/>
              </w:rPr>
              <w:t xml:space="preserve"> R-D1 </w:t>
            </w:r>
          </w:p>
        </w:tc>
        <w:tc>
          <w:tcPr>
            <w:tcW w:w="5602" w:type="dxa"/>
            <w:shd w:val="clear" w:color="auto" w:fill="auto"/>
            <w:tcMar>
              <w:top w:w="15" w:type="dxa"/>
              <w:left w:w="54" w:type="dxa"/>
              <w:bottom w:w="0" w:type="dxa"/>
              <w:right w:w="54" w:type="dxa"/>
            </w:tcMar>
          </w:tcPr>
          <w:p w14:paraId="715CF0B5" w14:textId="77777777" w:rsidR="007163F4" w:rsidRDefault="007163F4" w:rsidP="007163F4">
            <w:pPr>
              <w:spacing w:before="40" w:after="40" w:line="240" w:lineRule="auto"/>
              <w:rPr>
                <w:rFonts w:cs="Arial"/>
                <w:color w:val="000000"/>
                <w:sz w:val="20"/>
                <w:szCs w:val="20"/>
              </w:rPr>
            </w:pPr>
            <w:r>
              <w:rPr>
                <w:rFonts w:cs="Arial"/>
                <w:color w:val="000000"/>
                <w:sz w:val="20"/>
                <w:szCs w:val="20"/>
              </w:rPr>
              <w:t xml:space="preserve"> R-D1: Survey of community perception </w:t>
            </w:r>
          </w:p>
        </w:tc>
        <w:tc>
          <w:tcPr>
            <w:tcW w:w="941" w:type="dxa"/>
            <w:shd w:val="clear" w:color="auto" w:fill="auto"/>
            <w:tcMar>
              <w:top w:w="15" w:type="dxa"/>
              <w:left w:w="54" w:type="dxa"/>
              <w:bottom w:w="0" w:type="dxa"/>
              <w:right w:w="54" w:type="dxa"/>
            </w:tcMar>
          </w:tcPr>
          <w:p w14:paraId="158B38C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918" w:type="dxa"/>
            <w:shd w:val="clear" w:color="auto" w:fill="auto"/>
            <w:tcMar>
              <w:top w:w="15" w:type="dxa"/>
              <w:left w:w="54" w:type="dxa"/>
              <w:bottom w:w="0" w:type="dxa"/>
              <w:right w:w="54" w:type="dxa"/>
            </w:tcMar>
          </w:tcPr>
          <w:p w14:paraId="190F03CA"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Pr>
                <w:rFonts w:cs="Arial"/>
                <w:color w:val="000000"/>
                <w:sz w:val="20"/>
                <w:szCs w:val="20"/>
              </w:rPr>
              <w:t>-</w:t>
            </w:r>
          </w:p>
        </w:tc>
        <w:tc>
          <w:tcPr>
            <w:tcW w:w="853" w:type="dxa"/>
            <w:shd w:val="clear" w:color="auto" w:fill="auto"/>
          </w:tcPr>
          <w:p w14:paraId="701124C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3" w:type="dxa"/>
            <w:shd w:val="clear" w:color="auto" w:fill="auto"/>
          </w:tcPr>
          <w:p w14:paraId="5CBC3883"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w:t>
            </w:r>
          </w:p>
        </w:tc>
        <w:tc>
          <w:tcPr>
            <w:tcW w:w="854" w:type="dxa"/>
            <w:shd w:val="clear" w:color="auto" w:fill="auto"/>
          </w:tcPr>
          <w:p w14:paraId="3BD0D42E" w14:textId="77777777" w:rsidR="007163F4" w:rsidRPr="00BD76CE" w:rsidRDefault="007163F4" w:rsidP="007163F4">
            <w:pPr>
              <w:spacing w:before="40" w:after="40" w:line="240" w:lineRule="auto"/>
              <w:jc w:val="center"/>
              <w:rPr>
                <w:rFonts w:asciiTheme="minorHAnsi" w:eastAsia="Times New Roman" w:hAnsiTheme="minorHAnsi" w:cstheme="minorHAnsi"/>
                <w:sz w:val="20"/>
                <w:szCs w:val="20"/>
                <w:lang w:eastAsia="en-GB"/>
              </w:rPr>
            </w:pPr>
            <w:r w:rsidRPr="00BD76CE">
              <w:rPr>
                <w:rFonts w:asciiTheme="minorHAnsi" w:hAnsiTheme="minorHAnsi" w:cstheme="minorHAnsi"/>
                <w:sz w:val="20"/>
                <w:szCs w:val="20"/>
              </w:rPr>
              <w:t>No</w:t>
            </w:r>
          </w:p>
        </w:tc>
        <w:tc>
          <w:tcPr>
            <w:tcW w:w="1334" w:type="dxa"/>
            <w:shd w:val="clear" w:color="auto" w:fill="auto"/>
          </w:tcPr>
          <w:p w14:paraId="5568B357"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c>
          <w:tcPr>
            <w:tcW w:w="1335" w:type="dxa"/>
            <w:shd w:val="clear" w:color="auto" w:fill="auto"/>
          </w:tcPr>
          <w:p w14:paraId="2CB4E726" w14:textId="77777777" w:rsidR="007163F4" w:rsidRPr="00BD76CE" w:rsidRDefault="007163F4" w:rsidP="007163F4">
            <w:pPr>
              <w:tabs>
                <w:tab w:val="left" w:pos="739"/>
              </w:tabs>
              <w:spacing w:before="40" w:after="40" w:line="240" w:lineRule="auto"/>
              <w:ind w:right="113"/>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t>
            </w:r>
          </w:p>
        </w:tc>
      </w:tr>
      <w:tr w:rsidR="007163F4" w:rsidRPr="00E51E9B" w14:paraId="76ED38A8" w14:textId="77777777" w:rsidTr="007163F4">
        <w:trPr>
          <w:trHeight w:val="88"/>
        </w:trPr>
        <w:tc>
          <w:tcPr>
            <w:tcW w:w="11353" w:type="dxa"/>
            <w:gridSpan w:val="8"/>
            <w:shd w:val="clear" w:color="auto" w:fill="auto"/>
            <w:tcMar>
              <w:top w:w="15" w:type="dxa"/>
              <w:left w:w="54" w:type="dxa"/>
              <w:bottom w:w="0" w:type="dxa"/>
              <w:right w:w="54" w:type="dxa"/>
            </w:tcMar>
          </w:tcPr>
          <w:p w14:paraId="31EA9732" w14:textId="77777777" w:rsidR="007163F4" w:rsidRPr="007B1990" w:rsidRDefault="007163F4" w:rsidP="007163F4">
            <w:pPr>
              <w:spacing w:before="60" w:after="60" w:line="240" w:lineRule="auto"/>
              <w:jc w:val="right"/>
              <w:rPr>
                <w:rFonts w:asciiTheme="minorHAnsi" w:eastAsia="Times New Roman" w:hAnsiTheme="minorHAnsi" w:cstheme="minorHAnsi"/>
                <w:b/>
                <w:color w:val="0078C9"/>
                <w:sz w:val="22"/>
                <w:lang w:eastAsia="en-GB"/>
              </w:rPr>
            </w:pPr>
            <w:r w:rsidRPr="007B1990">
              <w:rPr>
                <w:rFonts w:asciiTheme="minorHAnsi" w:eastAsia="Times New Roman" w:hAnsiTheme="minorHAnsi" w:cstheme="minorHAnsi"/>
                <w:b/>
                <w:color w:val="0078C9"/>
                <w:sz w:val="22"/>
                <w:lang w:eastAsia="en-GB"/>
              </w:rPr>
              <w:t xml:space="preserve">Total </w:t>
            </w:r>
            <w:r>
              <w:rPr>
                <w:rFonts w:asciiTheme="minorHAnsi" w:eastAsia="Times New Roman" w:hAnsiTheme="minorHAnsi" w:cstheme="minorHAnsi"/>
                <w:b/>
                <w:color w:val="0078C9"/>
                <w:sz w:val="22"/>
                <w:lang w:eastAsia="en-GB"/>
              </w:rPr>
              <w:t>c</w:t>
            </w:r>
            <w:r w:rsidRPr="007B1990">
              <w:rPr>
                <w:rFonts w:asciiTheme="minorHAnsi" w:eastAsia="Times New Roman" w:hAnsiTheme="minorHAnsi" w:cstheme="minorHAnsi"/>
                <w:b/>
                <w:color w:val="0078C9"/>
                <w:sz w:val="22"/>
                <w:lang w:eastAsia="en-GB"/>
              </w:rPr>
              <w:t>umulative financial ODI</w:t>
            </w:r>
          </w:p>
        </w:tc>
        <w:tc>
          <w:tcPr>
            <w:tcW w:w="1334" w:type="dxa"/>
            <w:shd w:val="clear" w:color="auto" w:fill="auto"/>
          </w:tcPr>
          <w:p w14:paraId="0FB716E9" w14:textId="77777777" w:rsidR="007163F4" w:rsidRPr="007B1990" w:rsidRDefault="007163F4" w:rsidP="007163F4">
            <w:pPr>
              <w:spacing w:before="60" w:after="60" w:line="240" w:lineRule="auto"/>
              <w:ind w:right="113"/>
              <w:jc w:val="right"/>
              <w:rPr>
                <w:rFonts w:asciiTheme="minorHAnsi" w:eastAsia="Times New Roman" w:hAnsiTheme="minorHAnsi" w:cstheme="minorHAnsi"/>
                <w:b/>
                <w:color w:val="0078C9"/>
                <w:sz w:val="22"/>
                <w:lang w:eastAsia="en-GB"/>
              </w:rPr>
            </w:pPr>
            <w:r>
              <w:rPr>
                <w:rFonts w:asciiTheme="minorHAnsi" w:eastAsia="Times New Roman" w:hAnsiTheme="minorHAnsi" w:cstheme="minorHAnsi"/>
                <w:b/>
                <w:color w:val="0078C9"/>
                <w:sz w:val="22"/>
                <w:lang w:eastAsia="en-GB"/>
              </w:rPr>
              <w:t>29.7015</w:t>
            </w:r>
          </w:p>
        </w:tc>
        <w:tc>
          <w:tcPr>
            <w:tcW w:w="1335" w:type="dxa"/>
            <w:shd w:val="clear" w:color="auto" w:fill="auto"/>
          </w:tcPr>
          <w:p w14:paraId="7DF68F87" w14:textId="77777777" w:rsidR="007163F4" w:rsidRPr="007B1990" w:rsidRDefault="007163F4" w:rsidP="007163F4">
            <w:pPr>
              <w:spacing w:before="60" w:after="60" w:line="240" w:lineRule="auto"/>
              <w:ind w:right="113"/>
              <w:jc w:val="right"/>
              <w:rPr>
                <w:rFonts w:asciiTheme="minorHAnsi" w:eastAsia="Times New Roman" w:hAnsiTheme="minorHAnsi" w:cstheme="minorHAnsi"/>
                <w:b/>
                <w:color w:val="0078C9"/>
                <w:sz w:val="22"/>
                <w:lang w:eastAsia="en-GB"/>
              </w:rPr>
            </w:pPr>
            <w:r>
              <w:rPr>
                <w:rFonts w:asciiTheme="minorHAnsi" w:eastAsia="Times New Roman" w:hAnsiTheme="minorHAnsi" w:cstheme="minorHAnsi"/>
                <w:b/>
                <w:color w:val="0078C9"/>
                <w:sz w:val="22"/>
                <w:lang w:eastAsia="en-GB"/>
              </w:rPr>
              <w:t>29.8710</w:t>
            </w:r>
          </w:p>
        </w:tc>
      </w:tr>
    </w:tbl>
    <w:p w14:paraId="05A386BC" w14:textId="77777777" w:rsidR="007163F4" w:rsidRDefault="007163F4" w:rsidP="00DE4468">
      <w:pPr>
        <w:pStyle w:val="Tableheading"/>
      </w:pPr>
    </w:p>
    <w:p w14:paraId="6D749DF4" w14:textId="77777777" w:rsidR="001C4B73" w:rsidRDefault="00DF00E8" w:rsidP="00DE4468">
      <w:pPr>
        <w:pStyle w:val="Tableheading"/>
      </w:pPr>
      <w:r>
        <w:t>Table 4.2</w:t>
      </w:r>
      <w:r w:rsidRPr="7E0B751E">
        <w:t>:</w:t>
      </w:r>
      <w:r w:rsidR="00426B56">
        <w:t xml:space="preserve"> PR14</w:t>
      </w:r>
      <w:r w:rsidRPr="7E0B751E">
        <w:t xml:space="preserve"> </w:t>
      </w:r>
      <w:r>
        <w:t xml:space="preserve">Service Incentive Mechanism (SIM) Performance </w:t>
      </w:r>
    </w:p>
    <w:tbl>
      <w:tblPr>
        <w:tblW w:w="5000" w:type="pct"/>
        <w:tblBorders>
          <w:top w:val="single" w:sz="8" w:space="0" w:color="857362"/>
          <w:left w:val="single" w:sz="8" w:space="0" w:color="857362"/>
          <w:bottom w:val="single" w:sz="8" w:space="0" w:color="857362"/>
          <w:right w:val="single" w:sz="8" w:space="0" w:color="857362"/>
          <w:insideH w:val="single" w:sz="8" w:space="0" w:color="857362"/>
          <w:insideV w:val="single" w:sz="8" w:space="0" w:color="857362"/>
        </w:tblBorders>
        <w:tblLayout w:type="fixed"/>
        <w:tblCellMar>
          <w:left w:w="0" w:type="dxa"/>
          <w:right w:w="0" w:type="dxa"/>
        </w:tblCellMar>
        <w:tblLook w:val="04A0" w:firstRow="1" w:lastRow="0" w:firstColumn="1" w:lastColumn="0" w:noHBand="0" w:noVBand="1"/>
      </w:tblPr>
      <w:tblGrid>
        <w:gridCol w:w="6936"/>
        <w:gridCol w:w="2212"/>
        <w:gridCol w:w="2324"/>
        <w:gridCol w:w="2466"/>
      </w:tblGrid>
      <w:tr w:rsidR="00CC72C3" w:rsidRPr="003C5605" w14:paraId="09B75DCA" w14:textId="77777777" w:rsidTr="00CC72C3">
        <w:trPr>
          <w:trHeight w:val="517"/>
          <w:tblHeader/>
        </w:trPr>
        <w:tc>
          <w:tcPr>
            <w:tcW w:w="6936" w:type="dxa"/>
            <w:vMerge w:val="restart"/>
            <w:shd w:val="clear" w:color="auto" w:fill="E0DCD8"/>
            <w:tcMar>
              <w:top w:w="15" w:type="dxa"/>
              <w:left w:w="54" w:type="dxa"/>
              <w:bottom w:w="0" w:type="dxa"/>
              <w:right w:w="54" w:type="dxa"/>
            </w:tcMar>
            <w:vAlign w:val="center"/>
            <w:hideMark/>
          </w:tcPr>
          <w:p w14:paraId="2DDC9AAB" w14:textId="77777777" w:rsidR="00CC72C3" w:rsidRPr="00F53029" w:rsidRDefault="00CC72C3" w:rsidP="00F53029">
            <w:pPr>
              <w:spacing w:before="0" w:after="0" w:line="252" w:lineRule="auto"/>
              <w:rPr>
                <w:rFonts w:ascii="Franklin Gothic Demi,Times New" w:eastAsia="Franklin Gothic Demi,Times New" w:hAnsi="Franklin Gothic Demi,Times New" w:cs="Franklin Gothic Demi,Times New"/>
                <w:color w:val="0078C9" w:themeColor="accent1"/>
                <w:lang w:eastAsia="en-GB"/>
              </w:rPr>
            </w:pPr>
            <w:r w:rsidRPr="4E03F48D">
              <w:rPr>
                <w:rFonts w:ascii="Franklin Gothic Demi" w:eastAsia="Franklin Gothic Demi" w:hAnsi="Franklin Gothic Demi" w:cs="Franklin Gothic Demi"/>
                <w:color w:val="0078C9" w:themeColor="accent1"/>
                <w:lang w:eastAsia="en-GB"/>
              </w:rPr>
              <w:t>SIM Performance</w:t>
            </w:r>
          </w:p>
        </w:tc>
        <w:tc>
          <w:tcPr>
            <w:tcW w:w="2212" w:type="dxa"/>
            <w:vMerge w:val="restart"/>
            <w:shd w:val="clear" w:color="auto" w:fill="E0DCD8"/>
            <w:tcMar>
              <w:top w:w="15" w:type="dxa"/>
              <w:left w:w="54" w:type="dxa"/>
              <w:bottom w:w="0" w:type="dxa"/>
              <w:right w:w="54" w:type="dxa"/>
            </w:tcMar>
            <w:vAlign w:val="center"/>
            <w:hideMark/>
          </w:tcPr>
          <w:p w14:paraId="032663DF" w14:textId="77777777" w:rsidR="00CC72C3" w:rsidRPr="00F53029" w:rsidRDefault="00CC72C3" w:rsidP="00F53029">
            <w:pPr>
              <w:spacing w:before="0" w:after="0" w:line="252" w:lineRule="auto"/>
              <w:jc w:val="center"/>
              <w:rPr>
                <w:rFonts w:ascii="Franklin Gothic Demi" w:eastAsia="Franklin Gothic Demi" w:hAnsi="Franklin Gothic Demi" w:cs="Franklin Gothic Demi"/>
                <w:color w:val="0078C9" w:themeColor="accent1"/>
                <w:lang w:eastAsia="en-GB"/>
              </w:rPr>
            </w:pPr>
            <w:r w:rsidRPr="4E03F48D">
              <w:rPr>
                <w:rFonts w:ascii="Franklin Gothic Demi" w:eastAsia="Franklin Gothic Demi" w:hAnsi="Franklin Gothic Demi" w:cs="Franklin Gothic Demi"/>
                <w:color w:val="0078C9" w:themeColor="accent1"/>
                <w:lang w:eastAsia="en-GB"/>
              </w:rPr>
              <w:t>2015-16</w:t>
            </w:r>
          </w:p>
        </w:tc>
        <w:tc>
          <w:tcPr>
            <w:tcW w:w="2324" w:type="dxa"/>
            <w:vMerge w:val="restart"/>
            <w:shd w:val="clear" w:color="auto" w:fill="E0DCD8"/>
            <w:tcMar>
              <w:top w:w="15" w:type="dxa"/>
              <w:left w:w="54" w:type="dxa"/>
              <w:bottom w:w="0" w:type="dxa"/>
              <w:right w:w="54" w:type="dxa"/>
            </w:tcMar>
            <w:vAlign w:val="center"/>
          </w:tcPr>
          <w:p w14:paraId="72D21C01" w14:textId="77777777" w:rsidR="00CC72C3" w:rsidRPr="00F53029" w:rsidRDefault="00CC72C3" w:rsidP="00F53029">
            <w:pPr>
              <w:spacing w:before="0" w:after="0" w:line="252" w:lineRule="auto"/>
              <w:jc w:val="center"/>
              <w:rPr>
                <w:rFonts w:ascii="Franklin Gothic Demi" w:eastAsia="Franklin Gothic Demi" w:hAnsi="Franklin Gothic Demi" w:cs="Franklin Gothic Demi"/>
                <w:color w:val="0078C9" w:themeColor="accent1"/>
                <w:lang w:eastAsia="en-GB"/>
              </w:rPr>
            </w:pPr>
            <w:r w:rsidRPr="4E03F48D">
              <w:rPr>
                <w:rFonts w:ascii="Franklin Gothic Demi" w:eastAsia="Franklin Gothic Demi" w:hAnsi="Franklin Gothic Demi" w:cs="Franklin Gothic Demi"/>
                <w:color w:val="0078C9" w:themeColor="accent1"/>
                <w:lang w:eastAsia="en-GB"/>
              </w:rPr>
              <w:t>2016-17</w:t>
            </w:r>
          </w:p>
        </w:tc>
        <w:tc>
          <w:tcPr>
            <w:tcW w:w="2466" w:type="dxa"/>
            <w:vMerge w:val="restart"/>
            <w:shd w:val="clear" w:color="auto" w:fill="E0DCD8"/>
            <w:vAlign w:val="center"/>
          </w:tcPr>
          <w:p w14:paraId="018942D6" w14:textId="77777777" w:rsidR="00CC72C3" w:rsidRPr="00F53029" w:rsidRDefault="00CC72C3" w:rsidP="00F53029">
            <w:pPr>
              <w:spacing w:before="0" w:after="0" w:line="252" w:lineRule="auto"/>
              <w:jc w:val="center"/>
              <w:rPr>
                <w:rFonts w:ascii="Franklin Gothic Demi" w:hAnsi="Franklin Gothic Demi"/>
                <w:color w:val="0078C9"/>
                <w:szCs w:val="24"/>
                <w:lang w:eastAsia="en-GB"/>
              </w:rPr>
            </w:pPr>
          </w:p>
          <w:p w14:paraId="09D5C883" w14:textId="77777777" w:rsidR="00CC72C3" w:rsidRPr="00F53029" w:rsidRDefault="00CC72C3" w:rsidP="00F53029">
            <w:pPr>
              <w:spacing w:before="0" w:after="0" w:line="252" w:lineRule="auto"/>
              <w:jc w:val="center"/>
              <w:rPr>
                <w:rFonts w:ascii="Franklin Gothic Demi" w:eastAsia="Franklin Gothic Demi" w:hAnsi="Franklin Gothic Demi" w:cs="Franklin Gothic Demi"/>
                <w:color w:val="0078C9" w:themeColor="accent1"/>
                <w:lang w:eastAsia="en-GB"/>
              </w:rPr>
            </w:pPr>
            <w:r w:rsidRPr="4E03F48D">
              <w:rPr>
                <w:rFonts w:ascii="Franklin Gothic Demi" w:eastAsia="Franklin Gothic Demi" w:hAnsi="Franklin Gothic Demi" w:cs="Franklin Gothic Demi"/>
                <w:color w:val="0078C9" w:themeColor="accent1"/>
                <w:lang w:eastAsia="en-GB"/>
              </w:rPr>
              <w:t>2017-18</w:t>
            </w:r>
          </w:p>
          <w:p w14:paraId="697A08FA" w14:textId="77777777" w:rsidR="00CC72C3" w:rsidRPr="00F53029" w:rsidRDefault="00CC72C3" w:rsidP="00F53029">
            <w:pPr>
              <w:spacing w:before="0" w:after="0" w:line="252" w:lineRule="auto"/>
              <w:jc w:val="center"/>
              <w:rPr>
                <w:rFonts w:ascii="Franklin Gothic Demi" w:hAnsi="Franklin Gothic Demi"/>
                <w:color w:val="0078C9"/>
                <w:szCs w:val="24"/>
                <w:lang w:eastAsia="en-GB"/>
              </w:rPr>
            </w:pPr>
          </w:p>
        </w:tc>
      </w:tr>
      <w:tr w:rsidR="00CC72C3" w:rsidRPr="003C5605" w14:paraId="7AB47149" w14:textId="77777777" w:rsidTr="00F53029">
        <w:trPr>
          <w:trHeight w:val="310"/>
        </w:trPr>
        <w:tc>
          <w:tcPr>
            <w:tcW w:w="6936" w:type="dxa"/>
            <w:vMerge/>
            <w:shd w:val="clear" w:color="auto" w:fill="auto"/>
            <w:tcMar>
              <w:top w:w="15" w:type="dxa"/>
              <w:left w:w="54" w:type="dxa"/>
              <w:bottom w:w="0" w:type="dxa"/>
              <w:right w:w="54" w:type="dxa"/>
            </w:tcMar>
          </w:tcPr>
          <w:p w14:paraId="5A95CD06" w14:textId="77777777" w:rsidR="00CC72C3" w:rsidRPr="003C5605" w:rsidRDefault="00CC72C3" w:rsidP="005171F2">
            <w:pPr>
              <w:spacing w:before="40" w:after="40" w:line="240" w:lineRule="auto"/>
              <w:rPr>
                <w:rFonts w:eastAsia="Times New Roman" w:cs="Arial"/>
                <w:sz w:val="20"/>
                <w:szCs w:val="20"/>
                <w:lang w:eastAsia="en-GB"/>
              </w:rPr>
            </w:pPr>
          </w:p>
        </w:tc>
        <w:tc>
          <w:tcPr>
            <w:tcW w:w="2212" w:type="dxa"/>
            <w:vMerge/>
            <w:shd w:val="clear" w:color="auto" w:fill="auto"/>
            <w:tcMar>
              <w:top w:w="15" w:type="dxa"/>
              <w:left w:w="54" w:type="dxa"/>
              <w:bottom w:w="0" w:type="dxa"/>
              <w:right w:w="54" w:type="dxa"/>
            </w:tcMar>
          </w:tcPr>
          <w:p w14:paraId="3FE73353" w14:textId="77777777" w:rsidR="00CC72C3" w:rsidRPr="003C5605" w:rsidRDefault="00CC72C3" w:rsidP="005171F2">
            <w:pPr>
              <w:spacing w:before="40" w:after="40" w:line="240" w:lineRule="auto"/>
              <w:jc w:val="center"/>
              <w:rPr>
                <w:rFonts w:eastAsia="Times New Roman" w:cs="Arial"/>
                <w:sz w:val="20"/>
                <w:szCs w:val="20"/>
                <w:lang w:eastAsia="en-GB"/>
              </w:rPr>
            </w:pPr>
          </w:p>
        </w:tc>
        <w:tc>
          <w:tcPr>
            <w:tcW w:w="2324" w:type="dxa"/>
            <w:vMerge/>
            <w:shd w:val="clear" w:color="auto" w:fill="auto"/>
            <w:tcMar>
              <w:top w:w="15" w:type="dxa"/>
              <w:left w:w="54" w:type="dxa"/>
              <w:bottom w:w="0" w:type="dxa"/>
              <w:right w:w="54" w:type="dxa"/>
            </w:tcMar>
          </w:tcPr>
          <w:p w14:paraId="23A8D052" w14:textId="77777777" w:rsidR="00CC72C3" w:rsidRPr="003C5605" w:rsidRDefault="00CC72C3" w:rsidP="005171F2">
            <w:pPr>
              <w:spacing w:before="40" w:after="40" w:line="240" w:lineRule="auto"/>
              <w:jc w:val="center"/>
              <w:rPr>
                <w:rFonts w:eastAsia="Times New Roman" w:cs="Arial"/>
                <w:sz w:val="20"/>
                <w:szCs w:val="20"/>
                <w:lang w:eastAsia="en-GB"/>
              </w:rPr>
            </w:pPr>
          </w:p>
        </w:tc>
        <w:tc>
          <w:tcPr>
            <w:tcW w:w="2466" w:type="dxa"/>
            <w:vMerge/>
            <w:shd w:val="clear" w:color="auto" w:fill="auto"/>
          </w:tcPr>
          <w:p w14:paraId="1E4C931D" w14:textId="77777777" w:rsidR="00CC72C3" w:rsidRPr="003C5605" w:rsidRDefault="00CC72C3" w:rsidP="005171F2">
            <w:pPr>
              <w:spacing w:before="40" w:after="40" w:line="240" w:lineRule="auto"/>
              <w:jc w:val="center"/>
              <w:rPr>
                <w:rFonts w:eastAsia="Times New Roman" w:cs="Arial"/>
                <w:sz w:val="20"/>
                <w:szCs w:val="20"/>
                <w:lang w:eastAsia="en-GB"/>
              </w:rPr>
            </w:pPr>
          </w:p>
        </w:tc>
      </w:tr>
      <w:tr w:rsidR="00CC72C3" w:rsidRPr="003C5605" w14:paraId="5A4D5A07" w14:textId="77777777" w:rsidTr="00CC72C3">
        <w:trPr>
          <w:trHeight w:val="166"/>
        </w:trPr>
        <w:tc>
          <w:tcPr>
            <w:tcW w:w="6936" w:type="dxa"/>
            <w:shd w:val="clear" w:color="auto" w:fill="auto"/>
            <w:tcMar>
              <w:top w:w="15" w:type="dxa"/>
              <w:left w:w="54" w:type="dxa"/>
              <w:bottom w:w="0" w:type="dxa"/>
              <w:right w:w="54" w:type="dxa"/>
            </w:tcMar>
          </w:tcPr>
          <w:p w14:paraId="776AEEBC" w14:textId="77777777" w:rsidR="00CC72C3" w:rsidRPr="003C5605" w:rsidRDefault="00CC72C3" w:rsidP="005171F2">
            <w:pPr>
              <w:spacing w:before="40" w:after="40" w:line="240" w:lineRule="auto"/>
              <w:rPr>
                <w:rFonts w:ascii="Arial,Times New Roman" w:eastAsia="Arial,Times New Roman" w:hAnsi="Arial,Times New Roman" w:cs="Arial,Times New Roman"/>
                <w:sz w:val="20"/>
                <w:szCs w:val="20"/>
                <w:lang w:eastAsia="en-GB"/>
              </w:rPr>
            </w:pPr>
            <w:r w:rsidRPr="4E03F48D">
              <w:rPr>
                <w:kern w:val="24"/>
                <w:sz w:val="20"/>
                <w:szCs w:val="20"/>
                <w:lang w:eastAsia="en-GB"/>
              </w:rPr>
              <w:t>Total annual SIM score (out of 100)</w:t>
            </w:r>
          </w:p>
        </w:tc>
        <w:tc>
          <w:tcPr>
            <w:tcW w:w="2212" w:type="dxa"/>
            <w:shd w:val="clear" w:color="auto" w:fill="auto"/>
            <w:tcMar>
              <w:top w:w="15" w:type="dxa"/>
              <w:left w:w="54" w:type="dxa"/>
              <w:bottom w:w="0" w:type="dxa"/>
              <w:right w:w="54" w:type="dxa"/>
            </w:tcMar>
          </w:tcPr>
          <w:p w14:paraId="5C558DD1" w14:textId="77777777" w:rsidR="00CC72C3" w:rsidRPr="003C5605" w:rsidRDefault="00FE730E" w:rsidP="005171F2">
            <w:pPr>
              <w:spacing w:before="40" w:after="40" w:line="240" w:lineRule="auto"/>
              <w:jc w:val="center"/>
              <w:rPr>
                <w:rFonts w:eastAsia="Times New Roman" w:cs="Arial"/>
                <w:sz w:val="20"/>
                <w:szCs w:val="20"/>
                <w:lang w:eastAsia="en-GB"/>
              </w:rPr>
            </w:pPr>
            <w:r>
              <w:rPr>
                <w:rFonts w:eastAsia="Times New Roman" w:cs="Arial"/>
                <w:sz w:val="20"/>
                <w:szCs w:val="20"/>
                <w:lang w:eastAsia="en-GB"/>
              </w:rPr>
              <w:t>85</w:t>
            </w:r>
          </w:p>
        </w:tc>
        <w:tc>
          <w:tcPr>
            <w:tcW w:w="2324" w:type="dxa"/>
            <w:shd w:val="clear" w:color="auto" w:fill="auto"/>
            <w:tcMar>
              <w:top w:w="15" w:type="dxa"/>
              <w:left w:w="54" w:type="dxa"/>
              <w:bottom w:w="0" w:type="dxa"/>
              <w:right w:w="54" w:type="dxa"/>
            </w:tcMar>
          </w:tcPr>
          <w:p w14:paraId="592E7DF1" w14:textId="77777777" w:rsidR="00CC72C3" w:rsidRPr="003C5605" w:rsidRDefault="00FE730E" w:rsidP="005171F2">
            <w:pPr>
              <w:spacing w:before="40" w:after="40" w:line="240" w:lineRule="auto"/>
              <w:jc w:val="center"/>
              <w:rPr>
                <w:rFonts w:eastAsia="Times New Roman" w:cs="Arial"/>
                <w:sz w:val="20"/>
                <w:szCs w:val="20"/>
                <w:lang w:eastAsia="en-GB"/>
              </w:rPr>
            </w:pPr>
            <w:r>
              <w:rPr>
                <w:rFonts w:eastAsia="Times New Roman" w:cs="Arial"/>
                <w:sz w:val="20"/>
                <w:szCs w:val="20"/>
                <w:lang w:eastAsia="en-GB"/>
              </w:rPr>
              <w:t>86</w:t>
            </w:r>
          </w:p>
        </w:tc>
        <w:tc>
          <w:tcPr>
            <w:tcW w:w="2466" w:type="dxa"/>
            <w:shd w:val="clear" w:color="auto" w:fill="auto"/>
          </w:tcPr>
          <w:p w14:paraId="67A2596B" w14:textId="77777777" w:rsidR="00CC72C3" w:rsidRPr="003C5605" w:rsidRDefault="00FE730E" w:rsidP="005171F2">
            <w:pPr>
              <w:spacing w:before="40" w:after="40" w:line="240" w:lineRule="auto"/>
              <w:jc w:val="center"/>
              <w:rPr>
                <w:rFonts w:eastAsia="Times New Roman" w:cs="Arial"/>
                <w:sz w:val="20"/>
                <w:szCs w:val="20"/>
                <w:lang w:eastAsia="en-GB"/>
              </w:rPr>
            </w:pPr>
            <w:r>
              <w:rPr>
                <w:rFonts w:eastAsia="Times New Roman" w:cs="Arial"/>
                <w:sz w:val="20"/>
                <w:szCs w:val="20"/>
                <w:lang w:eastAsia="en-GB"/>
              </w:rPr>
              <w:t>88</w:t>
            </w:r>
          </w:p>
        </w:tc>
      </w:tr>
    </w:tbl>
    <w:p w14:paraId="6483978E" w14:textId="77777777" w:rsidR="00DF00E8" w:rsidRDefault="00DF00E8" w:rsidP="00DE4468">
      <w:pPr>
        <w:pStyle w:val="Tableheading"/>
      </w:pPr>
    </w:p>
    <w:tbl>
      <w:tblPr>
        <w:tblW w:w="6" w:type="pct"/>
        <w:tblInd w:w="10" w:type="dxa"/>
        <w:tblCellMar>
          <w:left w:w="0" w:type="dxa"/>
          <w:right w:w="0" w:type="dxa"/>
        </w:tblCellMar>
        <w:tblLook w:val="04A0" w:firstRow="1" w:lastRow="0" w:firstColumn="1" w:lastColumn="0" w:noHBand="0" w:noVBand="1"/>
      </w:tblPr>
      <w:tblGrid>
        <w:gridCol w:w="17"/>
      </w:tblGrid>
      <w:tr w:rsidR="00F5161A" w14:paraId="46BEFF06" w14:textId="77777777" w:rsidTr="00DF00E8">
        <w:trPr>
          <w:trHeight w:val="450"/>
          <w:tblHeader/>
        </w:trPr>
        <w:tc>
          <w:tcPr>
            <w:tcW w:w="17" w:type="dxa"/>
            <w:vAlign w:val="center"/>
          </w:tcPr>
          <w:p w14:paraId="275A1AB3" w14:textId="77777777" w:rsidR="00F5161A" w:rsidRDefault="00F5161A">
            <w:pPr>
              <w:rPr>
                <w:color w:val="0078C9"/>
                <w:sz w:val="18"/>
                <w:szCs w:val="18"/>
                <w:lang w:eastAsia="en-GB"/>
              </w:rPr>
            </w:pPr>
          </w:p>
        </w:tc>
      </w:tr>
      <w:tr w:rsidR="00DE4468" w14:paraId="4669E3A6" w14:textId="77777777" w:rsidTr="00DF00E8">
        <w:trPr>
          <w:trHeight w:val="166"/>
        </w:trPr>
        <w:tc>
          <w:tcPr>
            <w:tcW w:w="17" w:type="dxa"/>
            <w:vAlign w:val="center"/>
          </w:tcPr>
          <w:p w14:paraId="284A5349" w14:textId="77777777" w:rsidR="00DE4468" w:rsidRDefault="00DE4468">
            <w:pPr>
              <w:rPr>
                <w:rFonts w:ascii="Times New Roman" w:eastAsia="Times New Roman" w:hAnsi="Times New Roman"/>
                <w:sz w:val="20"/>
                <w:szCs w:val="20"/>
                <w:lang w:eastAsia="en-GB"/>
              </w:rPr>
            </w:pPr>
          </w:p>
        </w:tc>
      </w:tr>
    </w:tbl>
    <w:p w14:paraId="674F1FC2" w14:textId="77777777" w:rsidR="00DE4468" w:rsidRPr="00D928B7" w:rsidRDefault="00DE4468" w:rsidP="00DE4468">
      <w:pPr>
        <w:pStyle w:val="Tableheading"/>
      </w:pPr>
    </w:p>
    <w:p w14:paraId="6182481D" w14:textId="77777777" w:rsidR="00F44D56" w:rsidRPr="00F45E79" w:rsidRDefault="00E402B3" w:rsidP="004448A4">
      <w:pPr>
        <w:pStyle w:val="Heading1"/>
      </w:pPr>
      <w:r>
        <w:lastRenderedPageBreak/>
        <w:t>Appendix</w:t>
      </w:r>
      <w:r w:rsidR="004B5A05">
        <w:t xml:space="preserve"> 5</w:t>
      </w:r>
      <w:r w:rsidR="00741C5A" w:rsidRPr="00F45E79">
        <w:t xml:space="preserve">: </w:t>
      </w:r>
      <w:r w:rsidR="004448A4">
        <w:t>PR19 p</w:t>
      </w:r>
      <w:r w:rsidR="00CA0DEB" w:rsidRPr="00F45E79">
        <w:t xml:space="preserve">roposed </w:t>
      </w:r>
      <w:r w:rsidR="004448A4">
        <w:t>performance c</w:t>
      </w:r>
      <w:r w:rsidR="00271A78" w:rsidRPr="00F45E79">
        <w:t>ommitments</w:t>
      </w:r>
      <w:bookmarkEnd w:id="24"/>
      <w:bookmarkEnd w:id="25"/>
      <w:r w:rsidR="00271A78" w:rsidRPr="00F45E79">
        <w:tab/>
      </w:r>
    </w:p>
    <w:p w14:paraId="5E157D4A" w14:textId="77777777" w:rsidR="005F1910" w:rsidRPr="004E411A" w:rsidRDefault="00774B66" w:rsidP="00007BDD">
      <w:pPr>
        <w:pStyle w:val="Tableheading"/>
      </w:pPr>
      <w:bookmarkStart w:id="26" w:name="_Toc510692491"/>
      <w:r>
        <w:t>Table 5</w:t>
      </w:r>
      <w:r w:rsidR="7E0B751E" w:rsidRPr="7E0B751E">
        <w:t xml:space="preserve">.1: Common Performance </w:t>
      </w:r>
      <w:r w:rsidR="7E0B751E" w:rsidRPr="00007BDD">
        <w:t>Commitments</w:t>
      </w:r>
      <w:bookmarkEnd w:id="26"/>
    </w:p>
    <w:tbl>
      <w:tblPr>
        <w:tblW w:w="14090" w:type="dxa"/>
        <w:tblInd w:w="-152" w:type="dxa"/>
        <w:tblBorders>
          <w:top w:val="single" w:sz="8" w:space="0" w:color="857362"/>
          <w:left w:val="single" w:sz="8" w:space="0" w:color="857362"/>
          <w:bottom w:val="single" w:sz="8" w:space="0" w:color="857362"/>
          <w:right w:val="single" w:sz="8" w:space="0" w:color="857362"/>
          <w:insideH w:val="single" w:sz="8" w:space="0" w:color="857362"/>
          <w:insideV w:val="single" w:sz="8" w:space="0" w:color="857362"/>
        </w:tblBorders>
        <w:tblCellMar>
          <w:left w:w="0" w:type="dxa"/>
          <w:right w:w="0" w:type="dxa"/>
        </w:tblCellMar>
        <w:tblLook w:val="04A0" w:firstRow="1" w:lastRow="0" w:firstColumn="1" w:lastColumn="0" w:noHBand="0" w:noVBand="1"/>
      </w:tblPr>
      <w:tblGrid>
        <w:gridCol w:w="425"/>
        <w:gridCol w:w="3719"/>
        <w:gridCol w:w="1277"/>
        <w:gridCol w:w="1912"/>
        <w:gridCol w:w="2037"/>
        <w:gridCol w:w="1655"/>
        <w:gridCol w:w="1534"/>
        <w:gridCol w:w="1531"/>
      </w:tblGrid>
      <w:tr w:rsidR="00F1758B" w:rsidRPr="00AA2BE9" w14:paraId="46BED739" w14:textId="77777777" w:rsidTr="002F6EFE">
        <w:trPr>
          <w:trHeight w:val="450"/>
          <w:tblHeader/>
        </w:trPr>
        <w:tc>
          <w:tcPr>
            <w:tcW w:w="425" w:type="dxa"/>
            <w:shd w:val="clear" w:color="auto" w:fill="E0DCD8"/>
            <w:tcMar>
              <w:top w:w="15" w:type="dxa"/>
              <w:left w:w="54" w:type="dxa"/>
              <w:bottom w:w="0" w:type="dxa"/>
              <w:right w:w="54" w:type="dxa"/>
            </w:tcMar>
            <w:vAlign w:val="center"/>
            <w:hideMark/>
          </w:tcPr>
          <w:p w14:paraId="79746A47" w14:textId="77777777" w:rsidR="00F1758B" w:rsidRPr="00AA2BE9" w:rsidRDefault="00F1758B" w:rsidP="00AA2BE9">
            <w:pPr>
              <w:spacing w:before="80" w:after="80" w:line="252" w:lineRule="auto"/>
              <w:rPr>
                <w:rFonts w:ascii="Arial,Times New Roman" w:eastAsia="Arial,Times New Roman" w:hAnsi="Arial,Times New Roman" w:cs="Arial,Times New Roman"/>
                <w:color w:val="0078C9" w:themeColor="accent1"/>
                <w:sz w:val="22"/>
                <w:lang w:eastAsia="en-GB"/>
              </w:rPr>
            </w:pPr>
            <w:r w:rsidRPr="4E03F48D">
              <w:rPr>
                <w:rFonts w:ascii="Franklin Gothic Demi" w:eastAsia="Franklin Gothic Demi" w:hAnsi="Franklin Gothic Demi" w:cs="Franklin Gothic Demi"/>
                <w:color w:val="0078C9"/>
                <w:kern w:val="24"/>
                <w:sz w:val="22"/>
                <w:lang w:eastAsia="en-GB"/>
              </w:rPr>
              <w:t>No.</w:t>
            </w:r>
          </w:p>
        </w:tc>
        <w:tc>
          <w:tcPr>
            <w:tcW w:w="3802" w:type="dxa"/>
            <w:shd w:val="clear" w:color="auto" w:fill="E0DCD8"/>
            <w:tcMar>
              <w:top w:w="15" w:type="dxa"/>
              <w:left w:w="54" w:type="dxa"/>
              <w:bottom w:w="0" w:type="dxa"/>
              <w:right w:w="54" w:type="dxa"/>
            </w:tcMar>
            <w:vAlign w:val="center"/>
            <w:hideMark/>
          </w:tcPr>
          <w:p w14:paraId="021E234D" w14:textId="77777777" w:rsidR="00F1758B" w:rsidRPr="00AA2BE9" w:rsidRDefault="00F1758B" w:rsidP="00AA2BE9">
            <w:pPr>
              <w:spacing w:before="80" w:after="80" w:line="252" w:lineRule="auto"/>
              <w:rPr>
                <w:rFonts w:ascii="Franklin Gothic Demi,Times New" w:eastAsia="Franklin Gothic Demi,Times New" w:hAnsi="Franklin Gothic Demi,Times New" w:cs="Franklin Gothic Demi,Times New"/>
                <w:color w:val="0078C9" w:themeColor="accent1"/>
                <w:sz w:val="22"/>
                <w:lang w:eastAsia="en-GB"/>
              </w:rPr>
            </w:pPr>
            <w:r w:rsidRPr="4E03F48D">
              <w:rPr>
                <w:rFonts w:ascii="Franklin Gothic Demi" w:eastAsia="Franklin Gothic Demi" w:hAnsi="Franklin Gothic Demi" w:cs="Franklin Gothic Demi"/>
                <w:color w:val="0078C9"/>
                <w:kern w:val="24"/>
                <w:sz w:val="22"/>
                <w:lang w:eastAsia="en-GB"/>
              </w:rPr>
              <w:t>Common performance commitment</w:t>
            </w:r>
            <w:r w:rsidRPr="4E03F48D">
              <w:rPr>
                <w:rStyle w:val="FootnoteReference"/>
                <w:rFonts w:ascii="Franklin Gothic Demi,Times New" w:eastAsia="Franklin Gothic Demi,Times New" w:hAnsi="Franklin Gothic Demi,Times New" w:cs="Franklin Gothic Demi,Times New"/>
                <w:color w:val="0078C9"/>
                <w:kern w:val="24"/>
                <w:sz w:val="22"/>
                <w:lang w:eastAsia="en-GB"/>
              </w:rPr>
              <w:footnoteReference w:id="3"/>
            </w:r>
          </w:p>
        </w:tc>
        <w:tc>
          <w:tcPr>
            <w:tcW w:w="1277" w:type="dxa"/>
            <w:shd w:val="clear" w:color="auto" w:fill="E0DCD8"/>
          </w:tcPr>
          <w:p w14:paraId="593CFE0A" w14:textId="77777777" w:rsidR="00F1758B" w:rsidRDefault="00F1758B" w:rsidP="00AA2BE9">
            <w:pPr>
              <w:spacing w:before="80" w:after="80" w:line="252" w:lineRule="auto"/>
              <w:jc w:val="center"/>
              <w:rPr>
                <w:rFonts w:ascii="Franklin Gothic Demi" w:eastAsia="Times New Roman" w:hAnsi="Franklin Gothic Demi"/>
                <w:bCs/>
                <w:color w:val="0078C9"/>
                <w:kern w:val="24"/>
                <w:sz w:val="22"/>
                <w:lang w:eastAsia="en-GB"/>
              </w:rPr>
            </w:pPr>
          </w:p>
          <w:p w14:paraId="13EAA0E7" w14:textId="77777777" w:rsidR="00F1758B" w:rsidRDefault="00F1758B" w:rsidP="00AA2BE9">
            <w:pPr>
              <w:spacing w:before="80" w:after="80" w:line="252" w:lineRule="auto"/>
              <w:jc w:val="center"/>
              <w:rPr>
                <w:rFonts w:ascii="Franklin Gothic Demi,Calibri" w:eastAsia="Franklin Gothic Demi,Calibri" w:hAnsi="Franklin Gothic Demi,Calibri" w:cs="Franklin Gothic Demi,Calibri"/>
                <w:color w:val="0078C9" w:themeColor="accent1"/>
                <w:sz w:val="22"/>
                <w:lang w:eastAsia="en-GB"/>
              </w:rPr>
            </w:pPr>
            <w:r w:rsidRPr="4E03F48D">
              <w:rPr>
                <w:rFonts w:ascii="Franklin Gothic Demi" w:eastAsia="Franklin Gothic Demi" w:hAnsi="Franklin Gothic Demi" w:cs="Franklin Gothic Demi"/>
                <w:color w:val="0078C9"/>
                <w:kern w:val="24"/>
                <w:sz w:val="22"/>
                <w:lang w:eastAsia="en-GB"/>
              </w:rPr>
              <w:t>ID (eg W-A1)</w:t>
            </w:r>
          </w:p>
        </w:tc>
        <w:tc>
          <w:tcPr>
            <w:tcW w:w="1933" w:type="dxa"/>
            <w:shd w:val="clear" w:color="auto" w:fill="E0DCD8"/>
            <w:tcMar>
              <w:top w:w="15" w:type="dxa"/>
              <w:left w:w="54" w:type="dxa"/>
              <w:bottom w:w="0" w:type="dxa"/>
              <w:right w:w="54" w:type="dxa"/>
            </w:tcMar>
            <w:vAlign w:val="center"/>
            <w:hideMark/>
          </w:tcPr>
          <w:p w14:paraId="2B2B6B2D" w14:textId="77777777" w:rsidR="00F1758B" w:rsidRDefault="00F1758B" w:rsidP="00AA2BE9">
            <w:pPr>
              <w:spacing w:before="80" w:after="80" w:line="252" w:lineRule="auto"/>
              <w:jc w:val="center"/>
              <w:rPr>
                <w:rFonts w:ascii="Franklin Gothic Demi,Calibri" w:eastAsia="Franklin Gothic Demi,Calibri" w:hAnsi="Franklin Gothic Demi,Calibri" w:cs="Franklin Gothic Demi,Calibri"/>
                <w:color w:val="0078C9" w:themeColor="accent1"/>
                <w:sz w:val="22"/>
                <w:lang w:eastAsia="en-GB"/>
              </w:rPr>
            </w:pPr>
            <w:r w:rsidRPr="4E03F48D">
              <w:rPr>
                <w:rFonts w:ascii="Franklin Gothic Demi" w:eastAsia="Franklin Gothic Demi" w:hAnsi="Franklin Gothic Demi" w:cs="Franklin Gothic Demi"/>
                <w:color w:val="0078C9"/>
                <w:kern w:val="24"/>
                <w:sz w:val="22"/>
                <w:lang w:eastAsia="en-GB"/>
              </w:rPr>
              <w:t>2019-20</w:t>
            </w:r>
          </w:p>
          <w:p w14:paraId="3BBB6C19" w14:textId="77777777" w:rsidR="00F1758B" w:rsidRDefault="00F1758B" w:rsidP="00900708">
            <w:pPr>
              <w:spacing w:before="80" w:after="80" w:line="252" w:lineRule="auto"/>
              <w:jc w:val="center"/>
              <w:rPr>
                <w:rFonts w:ascii="Franklin Gothic Demi,Calibri" w:eastAsia="Franklin Gothic Demi,Calibri" w:hAnsi="Franklin Gothic Demi,Calibri" w:cs="Franklin Gothic Demi,Calibri"/>
                <w:color w:val="0078C9" w:themeColor="accent1"/>
                <w:sz w:val="22"/>
                <w:lang w:eastAsia="en-GB"/>
              </w:rPr>
            </w:pPr>
            <w:r>
              <w:rPr>
                <w:rFonts w:ascii="Franklin Gothic Demi" w:eastAsia="Franklin Gothic Demi" w:hAnsi="Franklin Gothic Demi" w:cs="Franklin Gothic Demi"/>
                <w:color w:val="0078C9"/>
                <w:kern w:val="24"/>
                <w:sz w:val="22"/>
                <w:lang w:eastAsia="en-GB"/>
              </w:rPr>
              <w:t>forecast</w:t>
            </w:r>
            <w:r w:rsidRPr="4E03F48D">
              <w:rPr>
                <w:rFonts w:ascii="Franklin Gothic Demi" w:eastAsia="Franklin Gothic Demi" w:hAnsi="Franklin Gothic Demi" w:cs="Franklin Gothic Demi"/>
                <w:color w:val="0078C9"/>
                <w:kern w:val="24"/>
                <w:sz w:val="22"/>
                <w:lang w:eastAsia="en-GB"/>
              </w:rPr>
              <w:t xml:space="preserve"> performance level</w:t>
            </w:r>
          </w:p>
          <w:p w14:paraId="202ED140" w14:textId="77777777" w:rsidR="00F1758B" w:rsidRPr="00FB1851" w:rsidRDefault="00F1758B" w:rsidP="00900708">
            <w:pPr>
              <w:spacing w:before="80" w:after="80" w:line="252" w:lineRule="auto"/>
              <w:jc w:val="center"/>
              <w:rPr>
                <w:rFonts w:asciiTheme="minorHAnsi" w:eastAsiaTheme="minorEastAsia" w:hAnsiTheme="minorHAnsi"/>
                <w:color w:val="0078C9" w:themeColor="accent1"/>
                <w:sz w:val="18"/>
                <w:szCs w:val="18"/>
                <w:lang w:eastAsia="en-GB"/>
              </w:rPr>
            </w:pPr>
            <w:r>
              <w:rPr>
                <w:rFonts w:asciiTheme="minorHAnsi" w:eastAsiaTheme="minorEastAsia" w:hAnsiTheme="minorHAnsi"/>
                <w:color w:val="0078C9"/>
                <w:kern w:val="24"/>
                <w:sz w:val="18"/>
                <w:szCs w:val="18"/>
                <w:lang w:eastAsia="en-GB"/>
              </w:rPr>
              <w:t>(where relevant</w:t>
            </w:r>
            <w:r w:rsidRPr="4E03F48D">
              <w:rPr>
                <w:rFonts w:asciiTheme="minorHAnsi" w:eastAsiaTheme="minorEastAsia" w:hAnsiTheme="minorHAnsi"/>
                <w:color w:val="0078C9"/>
                <w:kern w:val="24"/>
                <w:sz w:val="18"/>
                <w:szCs w:val="18"/>
                <w:lang w:eastAsia="en-GB"/>
              </w:rPr>
              <w:t>)</w:t>
            </w:r>
          </w:p>
        </w:tc>
        <w:tc>
          <w:tcPr>
            <w:tcW w:w="2062" w:type="dxa"/>
            <w:shd w:val="clear" w:color="auto" w:fill="E0DCD8"/>
            <w:tcMar>
              <w:top w:w="15" w:type="dxa"/>
              <w:left w:w="54" w:type="dxa"/>
              <w:bottom w:w="0" w:type="dxa"/>
              <w:right w:w="54" w:type="dxa"/>
            </w:tcMar>
            <w:vAlign w:val="center"/>
            <w:hideMark/>
          </w:tcPr>
          <w:p w14:paraId="3F1E59BE" w14:textId="77777777" w:rsidR="00F1758B" w:rsidRDefault="00F1758B" w:rsidP="00AA2BE9">
            <w:pPr>
              <w:spacing w:before="80" w:after="80" w:line="252" w:lineRule="auto"/>
              <w:jc w:val="center"/>
              <w:rPr>
                <w:rFonts w:ascii="Franklin Gothic Demi,Times New" w:eastAsia="Franklin Gothic Demi,Times New" w:hAnsi="Franklin Gothic Demi,Times New" w:cs="Franklin Gothic Demi,Times New"/>
                <w:color w:val="0078C9" w:themeColor="accent1"/>
                <w:sz w:val="22"/>
                <w:lang w:eastAsia="en-GB"/>
              </w:rPr>
            </w:pPr>
            <w:r w:rsidRPr="4E03F48D">
              <w:rPr>
                <w:rFonts w:ascii="Franklin Gothic Demi" w:eastAsia="Franklin Gothic Demi" w:hAnsi="Franklin Gothic Demi" w:cs="Franklin Gothic Demi"/>
                <w:color w:val="0078C9"/>
                <w:kern w:val="24"/>
                <w:sz w:val="22"/>
                <w:lang w:eastAsia="en-GB"/>
              </w:rPr>
              <w:t>2024-25</w:t>
            </w:r>
          </w:p>
          <w:p w14:paraId="0A65B188" w14:textId="77777777" w:rsidR="00F1758B" w:rsidRPr="00AA2BE9" w:rsidRDefault="00F1758B" w:rsidP="00AA2BE9">
            <w:pPr>
              <w:spacing w:before="80" w:after="80" w:line="252" w:lineRule="auto"/>
              <w:jc w:val="center"/>
              <w:rPr>
                <w:rFonts w:ascii="Franklin Gothic Demi,Times New" w:eastAsia="Franklin Gothic Demi,Times New" w:hAnsi="Franklin Gothic Demi,Times New" w:cs="Franklin Gothic Demi,Times New"/>
                <w:color w:val="0078C9" w:themeColor="accent1"/>
                <w:sz w:val="22"/>
                <w:lang w:eastAsia="en-GB"/>
              </w:rPr>
            </w:pPr>
            <w:r w:rsidRPr="4E03F48D">
              <w:rPr>
                <w:rFonts w:ascii="Franklin Gothic Demi" w:eastAsia="Franklin Gothic Demi" w:hAnsi="Franklin Gothic Demi" w:cs="Franklin Gothic Demi"/>
                <w:color w:val="0078C9"/>
                <w:kern w:val="24"/>
                <w:sz w:val="22"/>
                <w:lang w:eastAsia="en-GB"/>
              </w:rPr>
              <w:t>proposed performance commitment level</w:t>
            </w:r>
          </w:p>
        </w:tc>
        <w:tc>
          <w:tcPr>
            <w:tcW w:w="1468" w:type="dxa"/>
            <w:shd w:val="clear" w:color="auto" w:fill="E0DCD8"/>
            <w:vAlign w:val="center"/>
          </w:tcPr>
          <w:p w14:paraId="7A586A45" w14:textId="77777777" w:rsidR="00F1758B" w:rsidRPr="00AA2BE9" w:rsidRDefault="00F1758B" w:rsidP="00AA2BE9">
            <w:pPr>
              <w:spacing w:before="80" w:after="80" w:line="252" w:lineRule="auto"/>
              <w:jc w:val="center"/>
              <w:rPr>
                <w:rFonts w:ascii="Franklin Gothic Demi,Times New" w:eastAsia="Franklin Gothic Demi,Times New" w:hAnsi="Franklin Gothic Demi,Times New" w:cs="Franklin Gothic Demi,Times New"/>
                <w:color w:val="0078C9" w:themeColor="accent1"/>
                <w:sz w:val="22"/>
                <w:lang w:eastAsia="en-GB"/>
              </w:rPr>
            </w:pPr>
            <w:r w:rsidRPr="4E03F48D">
              <w:rPr>
                <w:rFonts w:ascii="Franklin Gothic Demi" w:eastAsia="Franklin Gothic Demi" w:hAnsi="Franklin Gothic Demi" w:cs="Franklin Gothic Demi"/>
                <w:color w:val="0078C9"/>
                <w:kern w:val="24"/>
                <w:sz w:val="22"/>
                <w:lang w:eastAsia="en-GB"/>
              </w:rPr>
              <w:t>ODI type</w:t>
            </w:r>
          </w:p>
        </w:tc>
        <w:tc>
          <w:tcPr>
            <w:tcW w:w="1566" w:type="dxa"/>
            <w:shd w:val="clear" w:color="auto" w:fill="E0DCD8"/>
            <w:vAlign w:val="center"/>
          </w:tcPr>
          <w:p w14:paraId="2CF1DE4A" w14:textId="77777777" w:rsidR="00F1758B" w:rsidRDefault="00F1758B" w:rsidP="00AA2BE9">
            <w:pPr>
              <w:spacing w:before="80" w:after="80" w:line="252" w:lineRule="auto"/>
              <w:jc w:val="center"/>
              <w:rPr>
                <w:rFonts w:ascii="Franklin Gothic Demi,Times New" w:eastAsia="Franklin Gothic Demi,Times New" w:hAnsi="Franklin Gothic Demi,Times New" w:cs="Franklin Gothic Demi,Times New"/>
                <w:color w:val="0078C9" w:themeColor="accent1"/>
                <w:sz w:val="22"/>
                <w:lang w:eastAsia="en-GB"/>
              </w:rPr>
            </w:pPr>
            <w:r w:rsidRPr="4E03F48D">
              <w:rPr>
                <w:rFonts w:ascii="Franklin Gothic Demi" w:eastAsia="Franklin Gothic Demi" w:hAnsi="Franklin Gothic Demi" w:cs="Franklin Gothic Demi"/>
                <w:color w:val="0078C9"/>
                <w:kern w:val="24"/>
                <w:sz w:val="22"/>
                <w:lang w:eastAsia="en-GB"/>
              </w:rPr>
              <w:t>In period</w:t>
            </w:r>
            <w:r w:rsidRPr="4E03F48D">
              <w:rPr>
                <w:rFonts w:ascii="Franklin Gothic Demi,Times New" w:eastAsia="Franklin Gothic Demi,Times New" w:hAnsi="Franklin Gothic Demi,Times New" w:cs="Franklin Gothic Demi,Times New"/>
                <w:color w:val="0078C9"/>
                <w:kern w:val="24"/>
                <w:sz w:val="22"/>
                <w:lang w:eastAsia="en-GB"/>
              </w:rPr>
              <w:t xml:space="preserve"> /</w:t>
            </w:r>
          </w:p>
          <w:p w14:paraId="55E99539" w14:textId="77777777" w:rsidR="00F1758B" w:rsidRPr="00AA2BE9" w:rsidRDefault="00F1758B" w:rsidP="00AA2BE9">
            <w:pPr>
              <w:spacing w:before="80" w:after="80" w:line="252" w:lineRule="auto"/>
              <w:jc w:val="center"/>
              <w:rPr>
                <w:rFonts w:ascii="Franklin Gothic Demi,Times New" w:eastAsia="Franklin Gothic Demi,Times New" w:hAnsi="Franklin Gothic Demi,Times New" w:cs="Franklin Gothic Demi,Times New"/>
                <w:color w:val="0078C9" w:themeColor="accent1"/>
                <w:sz w:val="22"/>
                <w:lang w:eastAsia="en-GB"/>
              </w:rPr>
            </w:pPr>
            <w:r w:rsidRPr="4E03F48D">
              <w:rPr>
                <w:rFonts w:ascii="Franklin Gothic Demi" w:eastAsia="Franklin Gothic Demi" w:hAnsi="Franklin Gothic Demi" w:cs="Franklin Gothic Demi"/>
                <w:color w:val="0078C9"/>
                <w:kern w:val="24"/>
                <w:sz w:val="22"/>
                <w:lang w:eastAsia="en-GB"/>
              </w:rPr>
              <w:t>end of period ODI</w:t>
            </w:r>
          </w:p>
        </w:tc>
        <w:tc>
          <w:tcPr>
            <w:tcW w:w="1557" w:type="dxa"/>
            <w:shd w:val="clear" w:color="auto" w:fill="E0DCD8"/>
          </w:tcPr>
          <w:p w14:paraId="7D0E8B76" w14:textId="77777777" w:rsidR="00F1758B" w:rsidRDefault="00F1758B" w:rsidP="00F1758B">
            <w:pPr>
              <w:pStyle w:val="Tabledescriptorcell1"/>
              <w:jc w:val="center"/>
              <w:rPr>
                <w:rStyle w:val="Strong"/>
                <w:rFonts w:ascii="Franklin Gothic Demi" w:hAnsi="Franklin Gothic Demi"/>
                <w:color w:val="0078D2"/>
              </w:rPr>
            </w:pPr>
            <w:r>
              <w:rPr>
                <w:rStyle w:val="Strong"/>
                <w:rFonts w:ascii="Franklin Gothic Demi" w:hAnsi="Franklin Gothic Demi"/>
                <w:color w:val="0078D2"/>
              </w:rPr>
              <w:t>2019-20 to 2024-25</w:t>
            </w:r>
          </w:p>
          <w:p w14:paraId="32093351" w14:textId="77777777" w:rsidR="00F1758B" w:rsidRDefault="00F1758B" w:rsidP="00F1758B">
            <w:pPr>
              <w:pStyle w:val="Tabledescriptorcell1"/>
              <w:jc w:val="center"/>
              <w:rPr>
                <w:rStyle w:val="Strong"/>
                <w:rFonts w:ascii="Franklin Gothic Demi" w:hAnsi="Franklin Gothic Demi"/>
                <w:color w:val="0078D2"/>
              </w:rPr>
            </w:pPr>
            <w:r>
              <w:rPr>
                <w:rStyle w:val="Strong"/>
                <w:rFonts w:ascii="Franklin Gothic Demi" w:hAnsi="Franklin Gothic Demi"/>
                <w:color w:val="0078D2"/>
              </w:rPr>
              <w:t>% change</w:t>
            </w:r>
          </w:p>
          <w:p w14:paraId="2602713C" w14:textId="77777777" w:rsidR="00F1758B" w:rsidRPr="00F1758B" w:rsidRDefault="00F1758B" w:rsidP="00F1758B">
            <w:pPr>
              <w:spacing w:before="80" w:after="80" w:line="252" w:lineRule="auto"/>
              <w:jc w:val="center"/>
              <w:rPr>
                <w:rFonts w:asciiTheme="minorHAnsi" w:hAnsiTheme="minorHAnsi" w:cstheme="minorHAnsi"/>
                <w:noProof/>
                <w:color w:val="0078D2"/>
                <w:sz w:val="20"/>
                <w:szCs w:val="20"/>
              </w:rPr>
            </w:pPr>
            <w:r w:rsidRPr="00594842">
              <w:rPr>
                <w:rFonts w:eastAsiaTheme="minorEastAsia"/>
                <w:color w:val="0078C9"/>
                <w:kern w:val="24"/>
                <w:sz w:val="18"/>
                <w:szCs w:val="18"/>
                <w:lang w:eastAsia="en-GB"/>
              </w:rPr>
              <w:t>(leakage and PCC PCs)</w:t>
            </w:r>
          </w:p>
        </w:tc>
      </w:tr>
      <w:tr w:rsidR="002F6EFE" w:rsidRPr="002F7280" w14:paraId="5F0C0A12" w14:textId="77777777" w:rsidTr="002F6EFE">
        <w:trPr>
          <w:trHeight w:val="502"/>
        </w:trPr>
        <w:tc>
          <w:tcPr>
            <w:tcW w:w="425" w:type="dxa"/>
            <w:shd w:val="clear" w:color="auto" w:fill="auto"/>
            <w:tcMar>
              <w:top w:w="15" w:type="dxa"/>
              <w:left w:w="54" w:type="dxa"/>
              <w:bottom w:w="0" w:type="dxa"/>
              <w:right w:w="54" w:type="dxa"/>
            </w:tcMar>
            <w:hideMark/>
          </w:tcPr>
          <w:p w14:paraId="22538A0A"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kern w:val="24"/>
                <w:sz w:val="20"/>
                <w:szCs w:val="20"/>
                <w:lang w:eastAsia="en-GB"/>
              </w:rPr>
              <w:t>1</w:t>
            </w:r>
          </w:p>
        </w:tc>
        <w:tc>
          <w:tcPr>
            <w:tcW w:w="3802" w:type="dxa"/>
            <w:shd w:val="clear" w:color="auto" w:fill="auto"/>
            <w:tcMar>
              <w:top w:w="15" w:type="dxa"/>
              <w:left w:w="54" w:type="dxa"/>
              <w:bottom w:w="0" w:type="dxa"/>
              <w:right w:w="54" w:type="dxa"/>
            </w:tcMar>
            <w:hideMark/>
          </w:tcPr>
          <w:p w14:paraId="79E35D6C"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Water quality compliance</w:t>
            </w:r>
            <w:r w:rsidRPr="4E03F48D">
              <w:rPr>
                <w:rFonts w:ascii="Arial,Times New Roman" w:eastAsia="Arial,Times New Roman" w:hAnsi="Arial,Times New Roman" w:cs="Arial,Times New Roman"/>
                <w:kern w:val="24"/>
                <w:sz w:val="20"/>
                <w:szCs w:val="20"/>
                <w:lang w:eastAsia="en-GB"/>
              </w:rPr>
              <w:t xml:space="preserve"> – </w:t>
            </w:r>
            <w:r w:rsidRPr="4E03F48D">
              <w:rPr>
                <w:kern w:val="24"/>
                <w:sz w:val="20"/>
                <w:szCs w:val="20"/>
                <w:lang w:eastAsia="en-GB"/>
              </w:rPr>
              <w:t>the DWI’s Compliance Risk Index (CRI), a score greater than or equal to zero, where zero is least risk</w:t>
            </w:r>
          </w:p>
        </w:tc>
        <w:tc>
          <w:tcPr>
            <w:tcW w:w="1277" w:type="dxa"/>
          </w:tcPr>
          <w:p w14:paraId="2283F67E"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kern w:val="24"/>
                <w:sz w:val="20"/>
                <w:szCs w:val="20"/>
                <w:lang w:eastAsia="en-GB"/>
              </w:rPr>
              <w:t>PR19ANH_3</w:t>
            </w:r>
          </w:p>
        </w:tc>
        <w:tc>
          <w:tcPr>
            <w:tcW w:w="1933" w:type="dxa"/>
            <w:shd w:val="clear" w:color="auto" w:fill="auto"/>
            <w:tcMar>
              <w:top w:w="15" w:type="dxa"/>
              <w:left w:w="54" w:type="dxa"/>
              <w:bottom w:w="0" w:type="dxa"/>
              <w:right w:w="54" w:type="dxa"/>
            </w:tcMar>
          </w:tcPr>
          <w:p w14:paraId="3B93F5CC" w14:textId="77777777" w:rsidR="002F6EFE" w:rsidRPr="002F7280" w:rsidRDefault="002F6EFE">
            <w:pPr>
              <w:spacing w:before="40" w:after="40" w:line="240" w:lineRule="auto"/>
              <w:jc w:val="center"/>
              <w:rPr>
                <w:rFonts w:eastAsia="Times New Roman" w:cs="Arial"/>
                <w:sz w:val="20"/>
                <w:szCs w:val="20"/>
                <w:lang w:eastAsia="en-GB"/>
              </w:rPr>
            </w:pPr>
            <w:r>
              <w:rPr>
                <w:rFonts w:eastAsia="Times New Roman" w:cs="Arial"/>
                <w:sz w:val="20"/>
                <w:szCs w:val="20"/>
                <w:lang w:eastAsia="en-GB"/>
              </w:rPr>
              <w:t>3.54</w:t>
            </w:r>
          </w:p>
        </w:tc>
        <w:tc>
          <w:tcPr>
            <w:tcW w:w="2062" w:type="dxa"/>
            <w:shd w:val="clear" w:color="auto" w:fill="auto"/>
            <w:tcMar>
              <w:top w:w="15" w:type="dxa"/>
              <w:left w:w="54" w:type="dxa"/>
              <w:bottom w:w="0" w:type="dxa"/>
              <w:right w:w="54" w:type="dxa"/>
            </w:tcMar>
          </w:tcPr>
          <w:p w14:paraId="36496B87"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0</w:t>
            </w:r>
          </w:p>
        </w:tc>
        <w:tc>
          <w:tcPr>
            <w:tcW w:w="1468" w:type="dxa"/>
            <w:shd w:val="clear" w:color="auto" w:fill="auto"/>
          </w:tcPr>
          <w:p w14:paraId="39AEDA68" w14:textId="77777777" w:rsidR="002F6EFE" w:rsidRPr="002F7280" w:rsidRDefault="002F6EFE" w:rsidP="00900708">
            <w:pPr>
              <w:spacing w:before="40" w:after="40" w:line="240" w:lineRule="auto"/>
              <w:jc w:val="center"/>
              <w:rPr>
                <w:rFonts w:eastAsia="Times New Roman" w:cs="Arial"/>
                <w:sz w:val="20"/>
                <w:szCs w:val="20"/>
                <w:lang w:eastAsia="en-GB"/>
              </w:rPr>
            </w:pPr>
            <w:r w:rsidRPr="00485C2B">
              <w:rPr>
                <w:rFonts w:eastAsia="Times New Roman" w:cs="Arial"/>
                <w:sz w:val="20"/>
                <w:szCs w:val="20"/>
                <w:lang w:eastAsia="en-GB"/>
              </w:rPr>
              <w:t>Non-financial</w:t>
            </w:r>
          </w:p>
        </w:tc>
        <w:tc>
          <w:tcPr>
            <w:tcW w:w="1566" w:type="dxa"/>
            <w:shd w:val="clear" w:color="auto" w:fill="auto"/>
          </w:tcPr>
          <w:p w14:paraId="03FDA2C0" w14:textId="77777777" w:rsidR="002F6EFE" w:rsidRPr="002F7280" w:rsidRDefault="002F6EFE" w:rsidP="00900708">
            <w:pPr>
              <w:spacing w:before="40" w:after="40" w:line="240" w:lineRule="auto"/>
              <w:jc w:val="center"/>
              <w:rPr>
                <w:rFonts w:eastAsia="Times New Roman" w:cs="Arial"/>
                <w:sz w:val="20"/>
                <w:szCs w:val="20"/>
                <w:lang w:eastAsia="en-GB"/>
              </w:rPr>
            </w:pPr>
          </w:p>
        </w:tc>
        <w:tc>
          <w:tcPr>
            <w:tcW w:w="1557" w:type="dxa"/>
            <w:vMerge w:val="restart"/>
            <w:shd w:val="clear" w:color="auto" w:fill="E7E2DE" w:themeFill="accent2" w:themeFillTint="33"/>
          </w:tcPr>
          <w:p w14:paraId="3459407F" w14:textId="77777777" w:rsidR="002F6EFE" w:rsidRDefault="002F6EFE" w:rsidP="00900708">
            <w:pPr>
              <w:spacing w:before="40" w:after="40" w:line="240" w:lineRule="auto"/>
              <w:jc w:val="center"/>
              <w:rPr>
                <w:rFonts w:eastAsia="Times New Roman" w:cs="Arial"/>
                <w:sz w:val="20"/>
                <w:szCs w:val="20"/>
                <w:lang w:eastAsia="en-GB"/>
              </w:rPr>
            </w:pPr>
          </w:p>
        </w:tc>
      </w:tr>
      <w:tr w:rsidR="002F6EFE" w:rsidRPr="002F7280" w14:paraId="2DBB108D" w14:textId="77777777" w:rsidTr="002F6EFE">
        <w:trPr>
          <w:trHeight w:val="523"/>
        </w:trPr>
        <w:tc>
          <w:tcPr>
            <w:tcW w:w="425" w:type="dxa"/>
            <w:shd w:val="clear" w:color="auto" w:fill="auto"/>
            <w:tcMar>
              <w:top w:w="15" w:type="dxa"/>
              <w:left w:w="54" w:type="dxa"/>
              <w:bottom w:w="0" w:type="dxa"/>
              <w:right w:w="54" w:type="dxa"/>
            </w:tcMar>
            <w:hideMark/>
          </w:tcPr>
          <w:p w14:paraId="6BEB4EBF"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kern w:val="24"/>
                <w:sz w:val="20"/>
                <w:szCs w:val="20"/>
                <w:lang w:eastAsia="en-GB"/>
              </w:rPr>
              <w:t>2</w:t>
            </w:r>
          </w:p>
        </w:tc>
        <w:tc>
          <w:tcPr>
            <w:tcW w:w="3802" w:type="dxa"/>
            <w:shd w:val="clear" w:color="auto" w:fill="auto"/>
            <w:tcMar>
              <w:top w:w="15" w:type="dxa"/>
              <w:left w:w="54" w:type="dxa"/>
              <w:bottom w:w="0" w:type="dxa"/>
              <w:right w:w="54" w:type="dxa"/>
            </w:tcMar>
            <w:hideMark/>
          </w:tcPr>
          <w:p w14:paraId="3D38D90B" w14:textId="77777777" w:rsidR="002F6EFE" w:rsidRPr="002F7280" w:rsidRDefault="002F6EFE" w:rsidP="005509BC">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Water supply interruptions</w:t>
            </w:r>
            <w:r w:rsidRPr="4E03F48D">
              <w:rPr>
                <w:rFonts w:ascii="Arial,Times New Roman" w:eastAsia="Arial,Times New Roman" w:hAnsi="Arial,Times New Roman" w:cs="Arial,Times New Roman"/>
                <w:kern w:val="24"/>
                <w:sz w:val="20"/>
                <w:szCs w:val="20"/>
                <w:lang w:eastAsia="en-GB"/>
              </w:rPr>
              <w:t xml:space="preserve"> </w:t>
            </w:r>
            <w:r w:rsidRPr="4E03F48D">
              <w:rPr>
                <w:kern w:val="24"/>
                <w:sz w:val="20"/>
                <w:szCs w:val="20"/>
                <w:lang w:eastAsia="en-GB"/>
              </w:rPr>
              <w:t>– average supply interruption greater than 3 hours (minutes per property)</w:t>
            </w:r>
          </w:p>
        </w:tc>
        <w:tc>
          <w:tcPr>
            <w:tcW w:w="1277" w:type="dxa"/>
          </w:tcPr>
          <w:p w14:paraId="48EB44F3"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kern w:val="24"/>
                <w:sz w:val="20"/>
                <w:szCs w:val="20"/>
                <w:lang w:eastAsia="en-GB"/>
              </w:rPr>
              <w:t>PR19ANH_4</w:t>
            </w:r>
          </w:p>
        </w:tc>
        <w:tc>
          <w:tcPr>
            <w:tcW w:w="1933" w:type="dxa"/>
            <w:shd w:val="clear" w:color="auto" w:fill="auto"/>
            <w:tcMar>
              <w:top w:w="15" w:type="dxa"/>
              <w:left w:w="54" w:type="dxa"/>
              <w:bottom w:w="0" w:type="dxa"/>
              <w:right w:w="54" w:type="dxa"/>
            </w:tcMar>
          </w:tcPr>
          <w:p w14:paraId="04C102D6"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11:00</w:t>
            </w:r>
          </w:p>
        </w:tc>
        <w:tc>
          <w:tcPr>
            <w:tcW w:w="2062" w:type="dxa"/>
            <w:shd w:val="clear" w:color="auto" w:fill="auto"/>
            <w:tcMar>
              <w:top w:w="15" w:type="dxa"/>
              <w:left w:w="54" w:type="dxa"/>
              <w:bottom w:w="0" w:type="dxa"/>
              <w:right w:w="54" w:type="dxa"/>
            </w:tcMar>
          </w:tcPr>
          <w:p w14:paraId="7B967613"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05:34</w:t>
            </w:r>
          </w:p>
        </w:tc>
        <w:tc>
          <w:tcPr>
            <w:tcW w:w="1468" w:type="dxa"/>
            <w:shd w:val="clear" w:color="auto" w:fill="auto"/>
          </w:tcPr>
          <w:p w14:paraId="563CA8CB"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Financial – out and underperformance</w:t>
            </w:r>
          </w:p>
        </w:tc>
        <w:tc>
          <w:tcPr>
            <w:tcW w:w="1566" w:type="dxa"/>
            <w:shd w:val="clear" w:color="auto" w:fill="auto"/>
          </w:tcPr>
          <w:p w14:paraId="7024512E" w14:textId="77777777" w:rsidR="002F6EFE" w:rsidRPr="002F7280" w:rsidRDefault="002F6EFE" w:rsidP="00900708">
            <w:pPr>
              <w:spacing w:before="40" w:after="40" w:line="240" w:lineRule="auto"/>
              <w:jc w:val="center"/>
              <w:rPr>
                <w:rFonts w:eastAsia="Times New Roman" w:cs="Arial"/>
                <w:sz w:val="20"/>
                <w:szCs w:val="20"/>
                <w:lang w:eastAsia="en-GB"/>
              </w:rPr>
            </w:pPr>
            <w:r w:rsidRPr="001152B2">
              <w:rPr>
                <w:rFonts w:eastAsia="Times New Roman" w:cs="Arial"/>
                <w:sz w:val="20"/>
                <w:szCs w:val="20"/>
                <w:lang w:eastAsia="en-GB"/>
              </w:rPr>
              <w:t>In period</w:t>
            </w:r>
          </w:p>
        </w:tc>
        <w:tc>
          <w:tcPr>
            <w:tcW w:w="1557" w:type="dxa"/>
            <w:vMerge/>
            <w:shd w:val="clear" w:color="auto" w:fill="E7E2DE" w:themeFill="accent2" w:themeFillTint="33"/>
          </w:tcPr>
          <w:p w14:paraId="3C4B3EF5" w14:textId="77777777" w:rsidR="002F6EFE" w:rsidRDefault="002F6EFE" w:rsidP="00900708">
            <w:pPr>
              <w:spacing w:before="40" w:after="40" w:line="240" w:lineRule="auto"/>
              <w:jc w:val="center"/>
              <w:rPr>
                <w:rFonts w:eastAsia="Times New Roman" w:cs="Arial"/>
                <w:sz w:val="20"/>
                <w:szCs w:val="20"/>
                <w:lang w:eastAsia="en-GB"/>
              </w:rPr>
            </w:pPr>
          </w:p>
        </w:tc>
      </w:tr>
      <w:tr w:rsidR="002F6EFE" w:rsidRPr="002F7280" w14:paraId="4CACA745" w14:textId="77777777" w:rsidTr="002F6EFE">
        <w:trPr>
          <w:trHeight w:val="162"/>
        </w:trPr>
        <w:tc>
          <w:tcPr>
            <w:tcW w:w="425" w:type="dxa"/>
            <w:shd w:val="clear" w:color="auto" w:fill="auto"/>
            <w:tcMar>
              <w:top w:w="15" w:type="dxa"/>
              <w:left w:w="54" w:type="dxa"/>
              <w:bottom w:w="0" w:type="dxa"/>
              <w:right w:w="54" w:type="dxa"/>
            </w:tcMar>
          </w:tcPr>
          <w:p w14:paraId="7C76B900"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kern w:val="24"/>
                <w:sz w:val="20"/>
                <w:szCs w:val="20"/>
                <w:lang w:eastAsia="en-GB"/>
              </w:rPr>
              <w:t>3</w:t>
            </w:r>
          </w:p>
        </w:tc>
        <w:tc>
          <w:tcPr>
            <w:tcW w:w="3802" w:type="dxa"/>
            <w:shd w:val="clear" w:color="auto" w:fill="auto"/>
            <w:tcMar>
              <w:top w:w="15" w:type="dxa"/>
              <w:left w:w="54" w:type="dxa"/>
              <w:bottom w:w="0" w:type="dxa"/>
              <w:right w:w="54" w:type="dxa"/>
            </w:tcMar>
          </w:tcPr>
          <w:p w14:paraId="71A435A6" w14:textId="77777777" w:rsidR="002F6EFE" w:rsidRDefault="002F6EFE" w:rsidP="00197ED5">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Mains bursts</w:t>
            </w:r>
            <w:r w:rsidRPr="4E03F48D">
              <w:rPr>
                <w:kern w:val="24"/>
                <w:sz w:val="20"/>
                <w:szCs w:val="20"/>
                <w:lang w:eastAsia="en-GB"/>
              </w:rPr>
              <w:t xml:space="preserve"> – number of water mains bursts per 1,000 kilometres of total length of mains</w:t>
            </w:r>
          </w:p>
        </w:tc>
        <w:tc>
          <w:tcPr>
            <w:tcW w:w="1277" w:type="dxa"/>
          </w:tcPr>
          <w:p w14:paraId="43AB1CDD"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kern w:val="24"/>
                <w:sz w:val="20"/>
                <w:szCs w:val="20"/>
                <w:lang w:eastAsia="en-GB"/>
              </w:rPr>
              <w:t>PR19ANH_11</w:t>
            </w:r>
          </w:p>
        </w:tc>
        <w:tc>
          <w:tcPr>
            <w:tcW w:w="1933" w:type="dxa"/>
            <w:shd w:val="clear" w:color="auto" w:fill="auto"/>
            <w:tcMar>
              <w:top w:w="15" w:type="dxa"/>
              <w:left w:w="54" w:type="dxa"/>
              <w:bottom w:w="0" w:type="dxa"/>
              <w:right w:w="54" w:type="dxa"/>
            </w:tcMar>
          </w:tcPr>
          <w:p w14:paraId="167F11FF"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125.7</w:t>
            </w:r>
          </w:p>
        </w:tc>
        <w:tc>
          <w:tcPr>
            <w:tcW w:w="2062" w:type="dxa"/>
            <w:shd w:val="clear" w:color="auto" w:fill="auto"/>
            <w:tcMar>
              <w:top w:w="15" w:type="dxa"/>
              <w:left w:w="54" w:type="dxa"/>
              <w:bottom w:w="0" w:type="dxa"/>
              <w:right w:w="54" w:type="dxa"/>
            </w:tcMar>
          </w:tcPr>
          <w:p w14:paraId="23E21099"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123.6</w:t>
            </w:r>
          </w:p>
        </w:tc>
        <w:tc>
          <w:tcPr>
            <w:tcW w:w="1468" w:type="dxa"/>
            <w:shd w:val="clear" w:color="auto" w:fill="auto"/>
          </w:tcPr>
          <w:p w14:paraId="32A37076" w14:textId="77777777" w:rsidR="002F6EFE" w:rsidRPr="002F7280" w:rsidRDefault="002F6EFE" w:rsidP="00900708">
            <w:pPr>
              <w:spacing w:before="40" w:after="40" w:line="240" w:lineRule="auto"/>
              <w:jc w:val="center"/>
              <w:rPr>
                <w:rFonts w:eastAsia="Times New Roman" w:cs="Arial"/>
                <w:sz w:val="20"/>
                <w:szCs w:val="20"/>
                <w:lang w:eastAsia="en-GB"/>
              </w:rPr>
            </w:pPr>
            <w:r w:rsidRPr="005E7E1A">
              <w:rPr>
                <w:rFonts w:eastAsia="Times New Roman" w:cs="Arial"/>
                <w:sz w:val="20"/>
                <w:szCs w:val="20"/>
                <w:lang w:eastAsia="en-GB"/>
              </w:rPr>
              <w:t>Non-financial</w:t>
            </w:r>
          </w:p>
        </w:tc>
        <w:tc>
          <w:tcPr>
            <w:tcW w:w="1566" w:type="dxa"/>
            <w:shd w:val="clear" w:color="auto" w:fill="auto"/>
          </w:tcPr>
          <w:p w14:paraId="431E1F28" w14:textId="77777777" w:rsidR="002F6EFE" w:rsidRPr="002F7280" w:rsidRDefault="002F6EFE" w:rsidP="00900708">
            <w:pPr>
              <w:spacing w:before="40" w:after="40" w:line="240" w:lineRule="auto"/>
              <w:jc w:val="center"/>
              <w:rPr>
                <w:rFonts w:eastAsia="Times New Roman" w:cs="Arial"/>
                <w:sz w:val="20"/>
                <w:szCs w:val="20"/>
                <w:lang w:eastAsia="en-GB"/>
              </w:rPr>
            </w:pPr>
          </w:p>
        </w:tc>
        <w:tc>
          <w:tcPr>
            <w:tcW w:w="1557" w:type="dxa"/>
            <w:vMerge/>
            <w:shd w:val="clear" w:color="auto" w:fill="E7E2DE" w:themeFill="accent2" w:themeFillTint="33"/>
          </w:tcPr>
          <w:p w14:paraId="759E1586" w14:textId="77777777" w:rsidR="002F6EFE" w:rsidRDefault="002F6EFE" w:rsidP="00900708">
            <w:pPr>
              <w:spacing w:before="40" w:after="40" w:line="240" w:lineRule="auto"/>
              <w:jc w:val="center"/>
              <w:rPr>
                <w:rFonts w:eastAsia="Times New Roman" w:cs="Arial"/>
                <w:sz w:val="20"/>
                <w:szCs w:val="20"/>
                <w:lang w:eastAsia="en-GB"/>
              </w:rPr>
            </w:pPr>
          </w:p>
        </w:tc>
      </w:tr>
      <w:tr w:rsidR="002F6EFE" w:rsidRPr="002F7280" w14:paraId="663A9352" w14:textId="77777777" w:rsidTr="002F6EFE">
        <w:trPr>
          <w:trHeight w:val="473"/>
        </w:trPr>
        <w:tc>
          <w:tcPr>
            <w:tcW w:w="425" w:type="dxa"/>
            <w:shd w:val="clear" w:color="auto" w:fill="auto"/>
            <w:tcMar>
              <w:top w:w="15" w:type="dxa"/>
              <w:left w:w="54" w:type="dxa"/>
              <w:bottom w:w="0" w:type="dxa"/>
              <w:right w:w="54" w:type="dxa"/>
            </w:tcMar>
          </w:tcPr>
          <w:p w14:paraId="1699E9FF"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kern w:val="24"/>
                <w:sz w:val="20"/>
                <w:szCs w:val="20"/>
                <w:lang w:eastAsia="en-GB"/>
              </w:rPr>
              <w:lastRenderedPageBreak/>
              <w:t>4</w:t>
            </w:r>
          </w:p>
        </w:tc>
        <w:tc>
          <w:tcPr>
            <w:tcW w:w="3802" w:type="dxa"/>
            <w:shd w:val="clear" w:color="auto" w:fill="auto"/>
            <w:tcMar>
              <w:top w:w="15" w:type="dxa"/>
              <w:left w:w="54" w:type="dxa"/>
              <w:bottom w:w="0" w:type="dxa"/>
              <w:right w:w="54" w:type="dxa"/>
            </w:tcMar>
          </w:tcPr>
          <w:p w14:paraId="29B28CA4" w14:textId="77777777" w:rsidR="002F6EFE"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Unplanned outage</w:t>
            </w:r>
            <w:r w:rsidRPr="4E03F48D">
              <w:rPr>
                <w:kern w:val="24"/>
                <w:sz w:val="20"/>
                <w:szCs w:val="20"/>
                <w:lang w:eastAsia="en-GB"/>
              </w:rPr>
              <w:t xml:space="preserve"> – proportion of unplanned outage of the total company production capacity (%)</w:t>
            </w:r>
          </w:p>
        </w:tc>
        <w:tc>
          <w:tcPr>
            <w:tcW w:w="1277" w:type="dxa"/>
          </w:tcPr>
          <w:p w14:paraId="41CA417A"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kern w:val="24"/>
                <w:sz w:val="20"/>
                <w:szCs w:val="20"/>
                <w:lang w:eastAsia="en-GB"/>
              </w:rPr>
              <w:t>PR19ANH_12</w:t>
            </w:r>
          </w:p>
        </w:tc>
        <w:tc>
          <w:tcPr>
            <w:tcW w:w="1933" w:type="dxa"/>
            <w:shd w:val="clear" w:color="auto" w:fill="auto"/>
            <w:tcMar>
              <w:top w:w="15" w:type="dxa"/>
              <w:left w:w="54" w:type="dxa"/>
              <w:bottom w:w="0" w:type="dxa"/>
              <w:right w:w="54" w:type="dxa"/>
            </w:tcMar>
          </w:tcPr>
          <w:p w14:paraId="073EAD41" w14:textId="77777777" w:rsidR="002F6EFE" w:rsidRPr="002F7280" w:rsidRDefault="002F6EFE" w:rsidP="00900708">
            <w:pPr>
              <w:spacing w:before="40" w:after="40" w:line="240" w:lineRule="auto"/>
              <w:jc w:val="center"/>
              <w:rPr>
                <w:rFonts w:eastAsia="Times New Roman" w:cs="Arial"/>
                <w:sz w:val="20"/>
                <w:szCs w:val="20"/>
                <w:lang w:eastAsia="en-GB"/>
              </w:rPr>
            </w:pPr>
            <w:r w:rsidRPr="005E7E1A">
              <w:rPr>
                <w:rFonts w:eastAsia="Times New Roman" w:cs="Arial"/>
                <w:sz w:val="20"/>
                <w:szCs w:val="20"/>
                <w:lang w:eastAsia="en-GB"/>
              </w:rPr>
              <w:t>1.74%</w:t>
            </w:r>
          </w:p>
        </w:tc>
        <w:tc>
          <w:tcPr>
            <w:tcW w:w="2062" w:type="dxa"/>
            <w:shd w:val="clear" w:color="auto" w:fill="auto"/>
            <w:tcMar>
              <w:top w:w="15" w:type="dxa"/>
              <w:left w:w="54" w:type="dxa"/>
              <w:bottom w:w="0" w:type="dxa"/>
              <w:right w:w="54" w:type="dxa"/>
            </w:tcMar>
          </w:tcPr>
          <w:p w14:paraId="0A89587B" w14:textId="77777777" w:rsidR="002F6EFE" w:rsidRPr="002F7280" w:rsidRDefault="002F6EFE" w:rsidP="00900708">
            <w:pPr>
              <w:spacing w:before="40" w:after="40" w:line="240" w:lineRule="auto"/>
              <w:jc w:val="center"/>
              <w:rPr>
                <w:rFonts w:eastAsia="Times New Roman" w:cs="Arial"/>
                <w:sz w:val="20"/>
                <w:szCs w:val="20"/>
                <w:lang w:eastAsia="en-GB"/>
              </w:rPr>
            </w:pPr>
            <w:r w:rsidRPr="005E7E1A">
              <w:rPr>
                <w:rFonts w:eastAsia="Times New Roman" w:cs="Arial"/>
                <w:sz w:val="20"/>
                <w:szCs w:val="20"/>
                <w:lang w:eastAsia="en-GB"/>
              </w:rPr>
              <w:t>1.74%</w:t>
            </w:r>
          </w:p>
        </w:tc>
        <w:tc>
          <w:tcPr>
            <w:tcW w:w="1468" w:type="dxa"/>
            <w:shd w:val="clear" w:color="auto" w:fill="auto"/>
          </w:tcPr>
          <w:p w14:paraId="52140D32"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Financial –underperformance</w:t>
            </w:r>
          </w:p>
        </w:tc>
        <w:tc>
          <w:tcPr>
            <w:tcW w:w="1566" w:type="dxa"/>
            <w:shd w:val="clear" w:color="auto" w:fill="auto"/>
          </w:tcPr>
          <w:p w14:paraId="664B1EF0" w14:textId="77777777" w:rsidR="002F6EFE" w:rsidRPr="002F7280" w:rsidRDefault="002F6EFE" w:rsidP="00900708">
            <w:pPr>
              <w:spacing w:before="40" w:after="40" w:line="240" w:lineRule="auto"/>
              <w:jc w:val="center"/>
              <w:rPr>
                <w:rFonts w:eastAsia="Times New Roman" w:cs="Arial"/>
                <w:sz w:val="20"/>
                <w:szCs w:val="20"/>
                <w:lang w:eastAsia="en-GB"/>
              </w:rPr>
            </w:pPr>
            <w:r w:rsidRPr="001152B2">
              <w:rPr>
                <w:rFonts w:eastAsia="Times New Roman" w:cs="Arial"/>
                <w:sz w:val="20"/>
                <w:szCs w:val="20"/>
                <w:lang w:eastAsia="en-GB"/>
              </w:rPr>
              <w:t>In period</w:t>
            </w:r>
          </w:p>
        </w:tc>
        <w:tc>
          <w:tcPr>
            <w:tcW w:w="1557" w:type="dxa"/>
            <w:vMerge/>
            <w:shd w:val="clear" w:color="auto" w:fill="E7E2DE" w:themeFill="accent2" w:themeFillTint="33"/>
          </w:tcPr>
          <w:p w14:paraId="6AEECCFA" w14:textId="77777777" w:rsidR="002F6EFE" w:rsidRDefault="002F6EFE" w:rsidP="00900708">
            <w:pPr>
              <w:spacing w:before="40" w:after="40" w:line="240" w:lineRule="auto"/>
              <w:jc w:val="center"/>
              <w:rPr>
                <w:rFonts w:eastAsia="Times New Roman" w:cs="Arial"/>
                <w:sz w:val="20"/>
                <w:szCs w:val="20"/>
                <w:lang w:eastAsia="en-GB"/>
              </w:rPr>
            </w:pPr>
          </w:p>
        </w:tc>
      </w:tr>
      <w:tr w:rsidR="002F6EFE" w:rsidRPr="002F7280" w14:paraId="69BB46C3" w14:textId="77777777" w:rsidTr="002F6EFE">
        <w:trPr>
          <w:trHeight w:val="162"/>
        </w:trPr>
        <w:tc>
          <w:tcPr>
            <w:tcW w:w="425" w:type="dxa"/>
            <w:shd w:val="clear" w:color="auto" w:fill="auto"/>
            <w:tcMar>
              <w:top w:w="15" w:type="dxa"/>
              <w:left w:w="54" w:type="dxa"/>
              <w:bottom w:w="0" w:type="dxa"/>
              <w:right w:w="54" w:type="dxa"/>
            </w:tcMar>
            <w:hideMark/>
          </w:tcPr>
          <w:p w14:paraId="70329E68"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kern w:val="24"/>
                <w:sz w:val="20"/>
                <w:szCs w:val="20"/>
                <w:lang w:eastAsia="en-GB"/>
              </w:rPr>
              <w:t>5</w:t>
            </w:r>
          </w:p>
        </w:tc>
        <w:tc>
          <w:tcPr>
            <w:tcW w:w="3802" w:type="dxa"/>
            <w:shd w:val="clear" w:color="auto" w:fill="auto"/>
            <w:tcMar>
              <w:top w:w="15" w:type="dxa"/>
              <w:left w:w="54" w:type="dxa"/>
              <w:bottom w:w="0" w:type="dxa"/>
              <w:right w:w="54" w:type="dxa"/>
            </w:tcMar>
            <w:hideMark/>
          </w:tcPr>
          <w:p w14:paraId="60F3F204" w14:textId="77777777" w:rsidR="002F6EFE" w:rsidRPr="002F7280" w:rsidRDefault="002F6EFE" w:rsidP="00717E4C">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Leakage</w:t>
            </w:r>
            <w:r w:rsidRPr="4E03F48D">
              <w:rPr>
                <w:rFonts w:ascii="Arial,Times New Roman" w:eastAsia="Arial,Times New Roman" w:hAnsi="Arial,Times New Roman" w:cs="Arial,Times New Roman"/>
                <w:kern w:val="24"/>
                <w:sz w:val="20"/>
                <w:szCs w:val="20"/>
                <w:lang w:eastAsia="en-GB"/>
              </w:rPr>
              <w:t xml:space="preserve"> </w:t>
            </w:r>
            <w:r w:rsidRPr="4E03F48D">
              <w:rPr>
                <w:kern w:val="24"/>
                <w:sz w:val="20"/>
                <w:szCs w:val="20"/>
                <w:lang w:eastAsia="en-GB"/>
              </w:rPr>
              <w:t>– megalitres per day (</w:t>
            </w:r>
            <w:proofErr w:type="spellStart"/>
            <w:r w:rsidRPr="4E03F48D">
              <w:rPr>
                <w:kern w:val="24"/>
                <w:sz w:val="20"/>
                <w:szCs w:val="20"/>
                <w:lang w:eastAsia="en-GB"/>
              </w:rPr>
              <w:t>Ml</w:t>
            </w:r>
            <w:proofErr w:type="spellEnd"/>
            <w:r w:rsidRPr="4E03F48D">
              <w:rPr>
                <w:kern w:val="24"/>
                <w:sz w:val="20"/>
                <w:szCs w:val="20"/>
                <w:lang w:eastAsia="en-GB"/>
              </w:rPr>
              <w:t>/d), three-year average</w:t>
            </w:r>
          </w:p>
        </w:tc>
        <w:tc>
          <w:tcPr>
            <w:tcW w:w="1277" w:type="dxa"/>
          </w:tcPr>
          <w:p w14:paraId="09987593"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kern w:val="24"/>
                <w:sz w:val="20"/>
                <w:szCs w:val="20"/>
                <w:lang w:eastAsia="en-GB"/>
              </w:rPr>
              <w:t>PR19ANH_5</w:t>
            </w:r>
          </w:p>
        </w:tc>
        <w:tc>
          <w:tcPr>
            <w:tcW w:w="1933" w:type="dxa"/>
            <w:shd w:val="clear" w:color="auto" w:fill="auto"/>
            <w:tcMar>
              <w:top w:w="15" w:type="dxa"/>
              <w:left w:w="54" w:type="dxa"/>
              <w:bottom w:w="0" w:type="dxa"/>
              <w:right w:w="54" w:type="dxa"/>
            </w:tcMar>
          </w:tcPr>
          <w:p w14:paraId="38E32E04"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177</w:t>
            </w:r>
          </w:p>
        </w:tc>
        <w:tc>
          <w:tcPr>
            <w:tcW w:w="2062" w:type="dxa"/>
            <w:shd w:val="clear" w:color="auto" w:fill="auto"/>
            <w:tcMar>
              <w:top w:w="15" w:type="dxa"/>
              <w:left w:w="54" w:type="dxa"/>
              <w:bottom w:w="0" w:type="dxa"/>
              <w:right w:w="54" w:type="dxa"/>
            </w:tcMar>
          </w:tcPr>
          <w:p w14:paraId="7E693055"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166</w:t>
            </w:r>
          </w:p>
        </w:tc>
        <w:tc>
          <w:tcPr>
            <w:tcW w:w="1468" w:type="dxa"/>
            <w:shd w:val="clear" w:color="auto" w:fill="auto"/>
          </w:tcPr>
          <w:p w14:paraId="247027C3"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Financial – out and underperformance</w:t>
            </w:r>
          </w:p>
        </w:tc>
        <w:tc>
          <w:tcPr>
            <w:tcW w:w="1566" w:type="dxa"/>
            <w:shd w:val="clear" w:color="auto" w:fill="auto"/>
          </w:tcPr>
          <w:p w14:paraId="7DB2397B" w14:textId="77777777" w:rsidR="002F6EFE" w:rsidRPr="002F7280" w:rsidRDefault="002F6EFE" w:rsidP="00900708">
            <w:pPr>
              <w:spacing w:before="40" w:after="40" w:line="240" w:lineRule="auto"/>
              <w:jc w:val="center"/>
              <w:rPr>
                <w:rFonts w:eastAsia="Times New Roman" w:cs="Arial"/>
                <w:sz w:val="20"/>
                <w:szCs w:val="20"/>
                <w:lang w:eastAsia="en-GB"/>
              </w:rPr>
            </w:pPr>
            <w:r w:rsidRPr="001152B2">
              <w:rPr>
                <w:rFonts w:eastAsia="Times New Roman" w:cs="Arial"/>
                <w:sz w:val="20"/>
                <w:szCs w:val="20"/>
                <w:lang w:eastAsia="en-GB"/>
              </w:rPr>
              <w:t>In period</w:t>
            </w:r>
          </w:p>
        </w:tc>
        <w:tc>
          <w:tcPr>
            <w:tcW w:w="1557" w:type="dxa"/>
          </w:tcPr>
          <w:p w14:paraId="39541520" w14:textId="77777777" w:rsidR="002F6EFE" w:rsidRDefault="00FE730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w:t>
            </w:r>
            <w:r w:rsidR="001264E2">
              <w:rPr>
                <w:rFonts w:eastAsia="Times New Roman" w:cs="Arial"/>
                <w:sz w:val="20"/>
                <w:szCs w:val="20"/>
                <w:lang w:eastAsia="en-GB"/>
              </w:rPr>
              <w:t>6</w:t>
            </w:r>
            <w:r>
              <w:rPr>
                <w:rFonts w:eastAsia="Times New Roman" w:cs="Arial"/>
                <w:sz w:val="20"/>
                <w:szCs w:val="20"/>
                <w:lang w:eastAsia="en-GB"/>
              </w:rPr>
              <w:t>.21</w:t>
            </w:r>
            <w:r w:rsidR="001264E2">
              <w:rPr>
                <w:rFonts w:eastAsia="Times New Roman" w:cs="Arial"/>
                <w:sz w:val="20"/>
                <w:szCs w:val="20"/>
                <w:lang w:eastAsia="en-GB"/>
              </w:rPr>
              <w:t>%</w:t>
            </w:r>
          </w:p>
        </w:tc>
      </w:tr>
      <w:tr w:rsidR="002F6EFE" w:rsidRPr="002F7280" w14:paraId="75D36E0D" w14:textId="77777777" w:rsidTr="002F6EFE">
        <w:trPr>
          <w:trHeight w:val="825"/>
        </w:trPr>
        <w:tc>
          <w:tcPr>
            <w:tcW w:w="425" w:type="dxa"/>
            <w:shd w:val="clear" w:color="auto" w:fill="auto"/>
            <w:tcMar>
              <w:top w:w="15" w:type="dxa"/>
              <w:left w:w="54" w:type="dxa"/>
              <w:bottom w:w="0" w:type="dxa"/>
              <w:right w:w="54" w:type="dxa"/>
            </w:tcMar>
            <w:hideMark/>
          </w:tcPr>
          <w:p w14:paraId="50969462"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kern w:val="24"/>
                <w:sz w:val="20"/>
                <w:szCs w:val="20"/>
                <w:lang w:eastAsia="en-GB"/>
              </w:rPr>
              <w:t>6</w:t>
            </w:r>
          </w:p>
        </w:tc>
        <w:tc>
          <w:tcPr>
            <w:tcW w:w="3802" w:type="dxa"/>
            <w:shd w:val="clear" w:color="auto" w:fill="auto"/>
            <w:tcMar>
              <w:top w:w="15" w:type="dxa"/>
              <w:left w:w="54" w:type="dxa"/>
              <w:bottom w:w="0" w:type="dxa"/>
              <w:right w:w="54" w:type="dxa"/>
            </w:tcMar>
            <w:hideMark/>
          </w:tcPr>
          <w:p w14:paraId="3BC762DF" w14:textId="77777777" w:rsidR="002F6EFE" w:rsidRPr="002F7280" w:rsidRDefault="002F6EFE" w:rsidP="005509BC">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Per capita consumption</w:t>
            </w:r>
            <w:r w:rsidRPr="4E03F48D">
              <w:rPr>
                <w:rFonts w:ascii="Arial,Times New Roman" w:eastAsia="Arial,Times New Roman" w:hAnsi="Arial,Times New Roman" w:cs="Arial,Times New Roman"/>
                <w:kern w:val="24"/>
                <w:sz w:val="20"/>
                <w:szCs w:val="20"/>
                <w:lang w:eastAsia="en-GB"/>
              </w:rPr>
              <w:t xml:space="preserve"> – </w:t>
            </w:r>
            <w:r w:rsidRPr="4E03F48D">
              <w:rPr>
                <w:kern w:val="24"/>
                <w:sz w:val="20"/>
                <w:szCs w:val="20"/>
                <w:lang w:eastAsia="en-GB"/>
              </w:rPr>
              <w:t>average amount of water used by each person that lives in a household property (litres per person per day)</w:t>
            </w:r>
            <w:r>
              <w:rPr>
                <w:kern w:val="24"/>
                <w:sz w:val="20"/>
                <w:szCs w:val="20"/>
                <w:lang w:eastAsia="en-GB"/>
              </w:rPr>
              <w:t xml:space="preserve">, three-year average </w:t>
            </w:r>
          </w:p>
        </w:tc>
        <w:tc>
          <w:tcPr>
            <w:tcW w:w="1277" w:type="dxa"/>
          </w:tcPr>
          <w:p w14:paraId="6B28D4BC"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kern w:val="24"/>
                <w:sz w:val="20"/>
                <w:szCs w:val="20"/>
                <w:lang w:eastAsia="en-GB"/>
              </w:rPr>
              <w:t>PR19ANH_6</w:t>
            </w:r>
          </w:p>
        </w:tc>
        <w:tc>
          <w:tcPr>
            <w:tcW w:w="1933" w:type="dxa"/>
            <w:shd w:val="clear" w:color="auto" w:fill="auto"/>
            <w:tcMar>
              <w:top w:w="15" w:type="dxa"/>
              <w:left w:w="54" w:type="dxa"/>
              <w:bottom w:w="0" w:type="dxa"/>
              <w:right w:w="54" w:type="dxa"/>
            </w:tcMar>
          </w:tcPr>
          <w:p w14:paraId="18761454" w14:textId="77777777" w:rsidR="002F6EFE" w:rsidRPr="002F7280" w:rsidRDefault="00FE730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136.2</w:t>
            </w:r>
          </w:p>
        </w:tc>
        <w:tc>
          <w:tcPr>
            <w:tcW w:w="2062" w:type="dxa"/>
            <w:shd w:val="clear" w:color="auto" w:fill="auto"/>
            <w:tcMar>
              <w:top w:w="15" w:type="dxa"/>
              <w:left w:w="54" w:type="dxa"/>
              <w:bottom w:w="0" w:type="dxa"/>
              <w:right w:w="54" w:type="dxa"/>
            </w:tcMar>
          </w:tcPr>
          <w:p w14:paraId="04F6A0E1" w14:textId="77777777" w:rsidR="002F6EFE" w:rsidRPr="002F7280" w:rsidRDefault="00FE730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130.7</w:t>
            </w:r>
          </w:p>
        </w:tc>
        <w:tc>
          <w:tcPr>
            <w:tcW w:w="1468" w:type="dxa"/>
            <w:shd w:val="clear" w:color="auto" w:fill="auto"/>
          </w:tcPr>
          <w:p w14:paraId="04867A5C"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Financial – out and underperformance</w:t>
            </w:r>
          </w:p>
        </w:tc>
        <w:tc>
          <w:tcPr>
            <w:tcW w:w="1566" w:type="dxa"/>
            <w:shd w:val="clear" w:color="auto" w:fill="auto"/>
          </w:tcPr>
          <w:p w14:paraId="3610CBC0" w14:textId="77777777" w:rsidR="002F6EFE" w:rsidRPr="002F7280" w:rsidRDefault="002F6EFE" w:rsidP="00900708">
            <w:pPr>
              <w:spacing w:before="40" w:after="40" w:line="240" w:lineRule="auto"/>
              <w:jc w:val="center"/>
              <w:rPr>
                <w:rFonts w:eastAsia="Times New Roman" w:cs="Arial"/>
                <w:sz w:val="20"/>
                <w:szCs w:val="20"/>
                <w:lang w:eastAsia="en-GB"/>
              </w:rPr>
            </w:pPr>
            <w:r w:rsidRPr="001152B2">
              <w:rPr>
                <w:rFonts w:eastAsia="Times New Roman" w:cs="Arial"/>
                <w:sz w:val="20"/>
                <w:szCs w:val="20"/>
                <w:lang w:eastAsia="en-GB"/>
              </w:rPr>
              <w:t>In period</w:t>
            </w:r>
          </w:p>
        </w:tc>
        <w:tc>
          <w:tcPr>
            <w:tcW w:w="1557" w:type="dxa"/>
          </w:tcPr>
          <w:p w14:paraId="3D6564A9" w14:textId="77777777" w:rsidR="002F6EFE" w:rsidRDefault="00FE730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w:t>
            </w:r>
            <w:r w:rsidR="001264E2">
              <w:rPr>
                <w:rFonts w:eastAsia="Times New Roman" w:cs="Arial"/>
                <w:sz w:val="20"/>
                <w:szCs w:val="20"/>
                <w:lang w:eastAsia="en-GB"/>
              </w:rPr>
              <w:t>4</w:t>
            </w:r>
            <w:r>
              <w:rPr>
                <w:rFonts w:eastAsia="Times New Roman" w:cs="Arial"/>
                <w:sz w:val="20"/>
                <w:szCs w:val="20"/>
                <w:lang w:eastAsia="en-GB"/>
              </w:rPr>
              <w:t>.04</w:t>
            </w:r>
            <w:r w:rsidR="001264E2">
              <w:rPr>
                <w:rFonts w:eastAsia="Times New Roman" w:cs="Arial"/>
                <w:sz w:val="20"/>
                <w:szCs w:val="20"/>
                <w:lang w:eastAsia="en-GB"/>
              </w:rPr>
              <w:t>%</w:t>
            </w:r>
          </w:p>
        </w:tc>
      </w:tr>
      <w:tr w:rsidR="002F6EFE" w:rsidRPr="002F7280" w14:paraId="4A5038E0" w14:textId="77777777" w:rsidTr="002F6EFE">
        <w:trPr>
          <w:trHeight w:val="884"/>
        </w:trPr>
        <w:tc>
          <w:tcPr>
            <w:tcW w:w="425" w:type="dxa"/>
            <w:shd w:val="clear" w:color="auto" w:fill="auto"/>
            <w:tcMar>
              <w:top w:w="15" w:type="dxa"/>
              <w:left w:w="54" w:type="dxa"/>
              <w:bottom w:w="0" w:type="dxa"/>
              <w:right w:w="54" w:type="dxa"/>
            </w:tcMar>
          </w:tcPr>
          <w:p w14:paraId="4B31CD93"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kern w:val="24"/>
                <w:sz w:val="20"/>
                <w:szCs w:val="20"/>
                <w:lang w:eastAsia="en-GB"/>
              </w:rPr>
              <w:t>7</w:t>
            </w:r>
          </w:p>
        </w:tc>
        <w:tc>
          <w:tcPr>
            <w:tcW w:w="3802" w:type="dxa"/>
            <w:shd w:val="clear" w:color="auto" w:fill="auto"/>
            <w:tcMar>
              <w:top w:w="15" w:type="dxa"/>
              <w:left w:w="54" w:type="dxa"/>
              <w:bottom w:w="0" w:type="dxa"/>
              <w:right w:w="54" w:type="dxa"/>
            </w:tcMar>
          </w:tcPr>
          <w:p w14:paraId="50A86D1F" w14:textId="77777777" w:rsidR="002F6EFE" w:rsidRDefault="002F6EFE" w:rsidP="005509BC">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Risk of severe restrictions in a drought</w:t>
            </w:r>
            <w:r w:rsidRPr="4E03F48D">
              <w:rPr>
                <w:rFonts w:ascii="Arial,Times New Roman" w:eastAsia="Arial,Times New Roman" w:hAnsi="Arial,Times New Roman" w:cs="Arial,Times New Roman"/>
                <w:kern w:val="24"/>
                <w:sz w:val="20"/>
                <w:szCs w:val="20"/>
                <w:lang w:eastAsia="en-GB"/>
              </w:rPr>
              <w:t xml:space="preserve"> – </w:t>
            </w:r>
            <w:r w:rsidRPr="4E03F48D">
              <w:rPr>
                <w:kern w:val="24"/>
                <w:sz w:val="20"/>
                <w:szCs w:val="20"/>
                <w:lang w:eastAsia="en-GB"/>
              </w:rPr>
              <w:t>percentage of the population the company serves that would experience severe supply restrictions (e.g. standpipes or rota cuts) in a 1</w:t>
            </w:r>
            <w:r w:rsidRPr="4E03F48D">
              <w:rPr>
                <w:rFonts w:ascii="Arial,Times New Roman" w:eastAsia="Arial,Times New Roman" w:hAnsi="Arial,Times New Roman" w:cs="Arial,Times New Roman"/>
                <w:kern w:val="24"/>
                <w:sz w:val="20"/>
                <w:szCs w:val="20"/>
                <w:lang w:eastAsia="en-GB"/>
              </w:rPr>
              <w:t>-</w:t>
            </w:r>
            <w:r w:rsidRPr="4E03F48D">
              <w:rPr>
                <w:kern w:val="24"/>
                <w:sz w:val="20"/>
                <w:szCs w:val="20"/>
                <w:lang w:eastAsia="en-GB"/>
              </w:rPr>
              <w:t>in</w:t>
            </w:r>
            <w:r w:rsidRPr="4E03F48D">
              <w:rPr>
                <w:rFonts w:ascii="Arial,Times New Roman" w:eastAsia="Arial,Times New Roman" w:hAnsi="Arial,Times New Roman" w:cs="Arial,Times New Roman"/>
                <w:kern w:val="24"/>
                <w:sz w:val="20"/>
                <w:szCs w:val="20"/>
                <w:lang w:eastAsia="en-GB"/>
              </w:rPr>
              <w:t>-</w:t>
            </w:r>
            <w:r w:rsidRPr="4E03F48D">
              <w:rPr>
                <w:kern w:val="24"/>
                <w:sz w:val="20"/>
                <w:szCs w:val="20"/>
                <w:lang w:eastAsia="en-GB"/>
              </w:rPr>
              <w:t>200 year drought</w:t>
            </w:r>
          </w:p>
        </w:tc>
        <w:tc>
          <w:tcPr>
            <w:tcW w:w="1277" w:type="dxa"/>
          </w:tcPr>
          <w:p w14:paraId="686F2D9A"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kern w:val="24"/>
                <w:sz w:val="20"/>
                <w:szCs w:val="20"/>
                <w:lang w:eastAsia="en-GB"/>
              </w:rPr>
              <w:t>PR19ANH_9</w:t>
            </w:r>
          </w:p>
        </w:tc>
        <w:tc>
          <w:tcPr>
            <w:tcW w:w="1933" w:type="dxa"/>
            <w:shd w:val="clear" w:color="auto" w:fill="auto"/>
            <w:tcMar>
              <w:top w:w="15" w:type="dxa"/>
              <w:left w:w="54" w:type="dxa"/>
              <w:bottom w:w="0" w:type="dxa"/>
              <w:right w:w="54" w:type="dxa"/>
            </w:tcMar>
          </w:tcPr>
          <w:p w14:paraId="0C356A01"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18.8</w:t>
            </w:r>
            <w:r w:rsidR="00FE730E">
              <w:rPr>
                <w:rFonts w:eastAsia="Times New Roman" w:cs="Arial"/>
                <w:sz w:val="20"/>
                <w:szCs w:val="20"/>
                <w:lang w:eastAsia="en-GB"/>
              </w:rPr>
              <w:t>3</w:t>
            </w:r>
            <w:r>
              <w:rPr>
                <w:rFonts w:eastAsia="Times New Roman" w:cs="Arial"/>
                <w:sz w:val="20"/>
                <w:szCs w:val="20"/>
                <w:lang w:eastAsia="en-GB"/>
              </w:rPr>
              <w:t>%</w:t>
            </w:r>
          </w:p>
        </w:tc>
        <w:tc>
          <w:tcPr>
            <w:tcW w:w="2062" w:type="dxa"/>
            <w:shd w:val="clear" w:color="auto" w:fill="auto"/>
            <w:tcMar>
              <w:top w:w="15" w:type="dxa"/>
              <w:left w:w="54" w:type="dxa"/>
              <w:bottom w:w="0" w:type="dxa"/>
              <w:right w:w="54" w:type="dxa"/>
            </w:tcMar>
          </w:tcPr>
          <w:p w14:paraId="783061E8"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0%</w:t>
            </w:r>
          </w:p>
        </w:tc>
        <w:tc>
          <w:tcPr>
            <w:tcW w:w="1468" w:type="dxa"/>
            <w:shd w:val="clear" w:color="auto" w:fill="auto"/>
          </w:tcPr>
          <w:p w14:paraId="7328EE4D"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Non-financial</w:t>
            </w:r>
          </w:p>
        </w:tc>
        <w:tc>
          <w:tcPr>
            <w:tcW w:w="1566" w:type="dxa"/>
            <w:shd w:val="clear" w:color="auto" w:fill="auto"/>
          </w:tcPr>
          <w:p w14:paraId="044AE4E8" w14:textId="77777777" w:rsidR="002F6EFE" w:rsidRPr="002F7280" w:rsidRDefault="002F6EFE" w:rsidP="00900708">
            <w:pPr>
              <w:spacing w:before="40" w:after="40" w:line="240" w:lineRule="auto"/>
              <w:jc w:val="center"/>
              <w:rPr>
                <w:rFonts w:eastAsia="Times New Roman" w:cs="Arial"/>
                <w:sz w:val="20"/>
                <w:szCs w:val="20"/>
                <w:lang w:eastAsia="en-GB"/>
              </w:rPr>
            </w:pPr>
          </w:p>
        </w:tc>
        <w:tc>
          <w:tcPr>
            <w:tcW w:w="1557" w:type="dxa"/>
            <w:vMerge w:val="restart"/>
            <w:shd w:val="clear" w:color="auto" w:fill="E7E2DE" w:themeFill="accent2" w:themeFillTint="33"/>
          </w:tcPr>
          <w:p w14:paraId="483C3F2B" w14:textId="77777777" w:rsidR="002F6EFE" w:rsidRDefault="002F6EFE" w:rsidP="00900708">
            <w:pPr>
              <w:spacing w:before="40" w:after="40" w:line="240" w:lineRule="auto"/>
              <w:jc w:val="center"/>
              <w:rPr>
                <w:rFonts w:eastAsia="Times New Roman" w:cs="Arial"/>
                <w:sz w:val="20"/>
                <w:szCs w:val="20"/>
                <w:lang w:eastAsia="en-GB"/>
              </w:rPr>
            </w:pPr>
          </w:p>
        </w:tc>
      </w:tr>
      <w:tr w:rsidR="002F6EFE" w:rsidRPr="002F7280" w14:paraId="7B6756A6" w14:textId="77777777" w:rsidTr="002F6EFE">
        <w:trPr>
          <w:trHeight w:val="1006"/>
        </w:trPr>
        <w:tc>
          <w:tcPr>
            <w:tcW w:w="425" w:type="dxa"/>
            <w:shd w:val="clear" w:color="auto" w:fill="auto"/>
            <w:tcMar>
              <w:top w:w="15" w:type="dxa"/>
              <w:left w:w="54" w:type="dxa"/>
              <w:bottom w:w="0" w:type="dxa"/>
              <w:right w:w="54" w:type="dxa"/>
            </w:tcMar>
          </w:tcPr>
          <w:p w14:paraId="02A2C491"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kern w:val="24"/>
                <w:sz w:val="20"/>
                <w:szCs w:val="20"/>
                <w:lang w:eastAsia="en-GB"/>
              </w:rPr>
              <w:t>8</w:t>
            </w:r>
          </w:p>
        </w:tc>
        <w:tc>
          <w:tcPr>
            <w:tcW w:w="3802" w:type="dxa"/>
            <w:shd w:val="clear" w:color="auto" w:fill="auto"/>
            <w:tcMar>
              <w:top w:w="15" w:type="dxa"/>
              <w:left w:w="54" w:type="dxa"/>
              <w:bottom w:w="0" w:type="dxa"/>
              <w:right w:w="54" w:type="dxa"/>
            </w:tcMar>
          </w:tcPr>
          <w:p w14:paraId="395BA453" w14:textId="77777777" w:rsidR="002F6EFE" w:rsidRPr="002821C5" w:rsidRDefault="002F6EFE" w:rsidP="006A457C">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Treatment works compliance</w:t>
            </w:r>
            <w:r w:rsidRPr="4E03F48D">
              <w:rPr>
                <w:rFonts w:ascii="Arial,Times New Roman" w:eastAsia="Arial,Times New Roman" w:hAnsi="Arial,Times New Roman" w:cs="Arial,Times New Roman"/>
                <w:kern w:val="24"/>
                <w:sz w:val="20"/>
                <w:szCs w:val="20"/>
                <w:lang w:eastAsia="en-GB"/>
              </w:rPr>
              <w:t xml:space="preserve"> – </w:t>
            </w:r>
            <w:r w:rsidRPr="4E03F48D">
              <w:rPr>
                <w:kern w:val="24"/>
                <w:sz w:val="20"/>
                <w:szCs w:val="20"/>
                <w:lang w:eastAsia="en-GB"/>
              </w:rPr>
              <w:t>% compliance with environmental permits at water and wastewater treatment works (EA’s Environmental Performance Assessment definition)</w:t>
            </w:r>
          </w:p>
        </w:tc>
        <w:tc>
          <w:tcPr>
            <w:tcW w:w="1277" w:type="dxa"/>
          </w:tcPr>
          <w:p w14:paraId="0BBBE018"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kern w:val="24"/>
                <w:sz w:val="20"/>
                <w:szCs w:val="20"/>
                <w:lang w:eastAsia="en-GB"/>
              </w:rPr>
              <w:t>PR19ANH_14</w:t>
            </w:r>
          </w:p>
        </w:tc>
        <w:tc>
          <w:tcPr>
            <w:tcW w:w="1933" w:type="dxa"/>
            <w:shd w:val="clear" w:color="auto" w:fill="auto"/>
            <w:tcMar>
              <w:top w:w="15" w:type="dxa"/>
              <w:left w:w="54" w:type="dxa"/>
              <w:bottom w:w="0" w:type="dxa"/>
              <w:right w:w="54" w:type="dxa"/>
            </w:tcMar>
          </w:tcPr>
          <w:p w14:paraId="4190BE54"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98.9%</w:t>
            </w:r>
          </w:p>
        </w:tc>
        <w:tc>
          <w:tcPr>
            <w:tcW w:w="2062" w:type="dxa"/>
            <w:shd w:val="clear" w:color="auto" w:fill="auto"/>
            <w:tcMar>
              <w:top w:w="15" w:type="dxa"/>
              <w:left w:w="54" w:type="dxa"/>
              <w:bottom w:w="0" w:type="dxa"/>
              <w:right w:w="54" w:type="dxa"/>
            </w:tcMar>
          </w:tcPr>
          <w:p w14:paraId="68E26C89"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99%</w:t>
            </w:r>
          </w:p>
        </w:tc>
        <w:tc>
          <w:tcPr>
            <w:tcW w:w="1468" w:type="dxa"/>
            <w:shd w:val="clear" w:color="auto" w:fill="auto"/>
          </w:tcPr>
          <w:p w14:paraId="516AC3AC"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Financial –underperformance</w:t>
            </w:r>
          </w:p>
        </w:tc>
        <w:tc>
          <w:tcPr>
            <w:tcW w:w="1566" w:type="dxa"/>
            <w:shd w:val="clear" w:color="auto" w:fill="auto"/>
          </w:tcPr>
          <w:p w14:paraId="07E179A6" w14:textId="77777777" w:rsidR="002F6EFE" w:rsidRPr="002F7280" w:rsidRDefault="002F6EFE" w:rsidP="00900708">
            <w:pPr>
              <w:spacing w:before="40" w:after="40" w:line="240" w:lineRule="auto"/>
              <w:jc w:val="center"/>
              <w:rPr>
                <w:rFonts w:eastAsia="Times New Roman" w:cs="Arial"/>
                <w:sz w:val="20"/>
                <w:szCs w:val="20"/>
                <w:lang w:eastAsia="en-GB"/>
              </w:rPr>
            </w:pPr>
            <w:r w:rsidRPr="001152B2">
              <w:rPr>
                <w:rFonts w:eastAsia="Times New Roman" w:cs="Arial"/>
                <w:sz w:val="20"/>
                <w:szCs w:val="20"/>
                <w:lang w:eastAsia="en-GB"/>
              </w:rPr>
              <w:t>In period</w:t>
            </w:r>
          </w:p>
        </w:tc>
        <w:tc>
          <w:tcPr>
            <w:tcW w:w="1557" w:type="dxa"/>
            <w:vMerge/>
            <w:shd w:val="clear" w:color="auto" w:fill="E7E2DE" w:themeFill="accent2" w:themeFillTint="33"/>
          </w:tcPr>
          <w:p w14:paraId="700498D0" w14:textId="77777777" w:rsidR="002F6EFE" w:rsidRDefault="002F6EFE" w:rsidP="00900708">
            <w:pPr>
              <w:spacing w:before="40" w:after="40" w:line="240" w:lineRule="auto"/>
              <w:jc w:val="center"/>
              <w:rPr>
                <w:rFonts w:eastAsia="Times New Roman" w:cs="Arial"/>
                <w:sz w:val="20"/>
                <w:szCs w:val="20"/>
                <w:lang w:eastAsia="en-GB"/>
              </w:rPr>
            </w:pPr>
          </w:p>
        </w:tc>
      </w:tr>
      <w:tr w:rsidR="002F6EFE" w:rsidRPr="002F7280" w14:paraId="6BDDD6EA" w14:textId="77777777" w:rsidTr="002F6EFE">
        <w:trPr>
          <w:trHeight w:val="509"/>
        </w:trPr>
        <w:tc>
          <w:tcPr>
            <w:tcW w:w="425" w:type="dxa"/>
            <w:shd w:val="clear" w:color="auto" w:fill="auto"/>
            <w:tcMar>
              <w:top w:w="15" w:type="dxa"/>
              <w:left w:w="54" w:type="dxa"/>
              <w:bottom w:w="0" w:type="dxa"/>
              <w:right w:w="54" w:type="dxa"/>
            </w:tcMar>
            <w:hideMark/>
          </w:tcPr>
          <w:p w14:paraId="46741E82"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kern w:val="24"/>
                <w:sz w:val="20"/>
                <w:szCs w:val="20"/>
                <w:lang w:eastAsia="en-GB"/>
              </w:rPr>
              <w:t>9</w:t>
            </w:r>
          </w:p>
        </w:tc>
        <w:tc>
          <w:tcPr>
            <w:tcW w:w="3802" w:type="dxa"/>
            <w:shd w:val="clear" w:color="auto" w:fill="auto"/>
            <w:tcMar>
              <w:top w:w="15" w:type="dxa"/>
              <w:left w:w="54" w:type="dxa"/>
              <w:bottom w:w="0" w:type="dxa"/>
              <w:right w:w="54" w:type="dxa"/>
            </w:tcMar>
            <w:hideMark/>
          </w:tcPr>
          <w:p w14:paraId="6FC332F9" w14:textId="77777777" w:rsidR="002F6EFE" w:rsidRPr="002F7280" w:rsidRDefault="002F6EFE" w:rsidP="000D1911">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Internal sewer flooding</w:t>
            </w:r>
            <w:r w:rsidRPr="4E03F48D">
              <w:rPr>
                <w:rFonts w:ascii="Arial,Times New Roman" w:eastAsia="Arial,Times New Roman" w:hAnsi="Arial,Times New Roman" w:cs="Arial,Times New Roman"/>
                <w:kern w:val="24"/>
                <w:sz w:val="20"/>
                <w:szCs w:val="20"/>
                <w:lang w:eastAsia="en-GB"/>
              </w:rPr>
              <w:t xml:space="preserve"> –</w:t>
            </w:r>
            <w:r w:rsidRPr="4E03F48D">
              <w:rPr>
                <w:kern w:val="24"/>
                <w:sz w:val="20"/>
                <w:szCs w:val="20"/>
                <w:lang w:eastAsia="en-GB"/>
              </w:rPr>
              <w:t xml:space="preserve"> number of incidents per year</w:t>
            </w:r>
            <w:r w:rsidRPr="4E03F48D">
              <w:rPr>
                <w:rFonts w:ascii="Arial,Times New Roman" w:eastAsia="Arial,Times New Roman" w:hAnsi="Arial,Times New Roman" w:cs="Arial,Times New Roman"/>
                <w:kern w:val="24"/>
                <w:sz w:val="20"/>
                <w:szCs w:val="20"/>
                <w:lang w:eastAsia="en-GB"/>
              </w:rPr>
              <w:t xml:space="preserve"> </w:t>
            </w:r>
            <w:r w:rsidRPr="4E03F48D">
              <w:rPr>
                <w:kern w:val="24"/>
                <w:sz w:val="20"/>
                <w:szCs w:val="20"/>
                <w:lang w:eastAsia="en-GB"/>
              </w:rPr>
              <w:t>(sewerage companies only)</w:t>
            </w:r>
          </w:p>
        </w:tc>
        <w:tc>
          <w:tcPr>
            <w:tcW w:w="1277" w:type="dxa"/>
          </w:tcPr>
          <w:p w14:paraId="2E875AD1"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kern w:val="24"/>
                <w:sz w:val="20"/>
                <w:szCs w:val="20"/>
                <w:lang w:eastAsia="en-GB"/>
              </w:rPr>
              <w:t>PR19ANH_7</w:t>
            </w:r>
          </w:p>
        </w:tc>
        <w:tc>
          <w:tcPr>
            <w:tcW w:w="1933" w:type="dxa"/>
            <w:shd w:val="clear" w:color="auto" w:fill="auto"/>
            <w:tcMar>
              <w:top w:w="15" w:type="dxa"/>
              <w:left w:w="54" w:type="dxa"/>
              <w:bottom w:w="0" w:type="dxa"/>
              <w:right w:w="54" w:type="dxa"/>
            </w:tcMar>
          </w:tcPr>
          <w:p w14:paraId="19B3CE2F" w14:textId="77777777" w:rsidR="002F6EFE" w:rsidRPr="002F7280" w:rsidRDefault="00FE730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1.7</w:t>
            </w:r>
          </w:p>
        </w:tc>
        <w:tc>
          <w:tcPr>
            <w:tcW w:w="2062" w:type="dxa"/>
            <w:shd w:val="clear" w:color="auto" w:fill="auto"/>
            <w:tcMar>
              <w:top w:w="15" w:type="dxa"/>
              <w:left w:w="54" w:type="dxa"/>
              <w:bottom w:w="0" w:type="dxa"/>
              <w:right w:w="54" w:type="dxa"/>
            </w:tcMar>
          </w:tcPr>
          <w:p w14:paraId="21F994C7" w14:textId="77777777" w:rsidR="002F6EFE" w:rsidRPr="002F7280" w:rsidRDefault="00FE730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1.31</w:t>
            </w:r>
          </w:p>
        </w:tc>
        <w:tc>
          <w:tcPr>
            <w:tcW w:w="1468" w:type="dxa"/>
            <w:shd w:val="clear" w:color="auto" w:fill="auto"/>
          </w:tcPr>
          <w:p w14:paraId="7ECD5681"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Financial – out and underperformance</w:t>
            </w:r>
          </w:p>
        </w:tc>
        <w:tc>
          <w:tcPr>
            <w:tcW w:w="1566" w:type="dxa"/>
            <w:shd w:val="clear" w:color="auto" w:fill="auto"/>
          </w:tcPr>
          <w:p w14:paraId="267C8641" w14:textId="77777777" w:rsidR="002F6EFE" w:rsidRPr="002F7280" w:rsidRDefault="002F6EFE" w:rsidP="00900708">
            <w:pPr>
              <w:spacing w:before="40" w:after="40" w:line="240" w:lineRule="auto"/>
              <w:jc w:val="center"/>
              <w:rPr>
                <w:rFonts w:eastAsia="Times New Roman" w:cs="Arial"/>
                <w:sz w:val="20"/>
                <w:szCs w:val="20"/>
                <w:lang w:eastAsia="en-GB"/>
              </w:rPr>
            </w:pPr>
            <w:r w:rsidRPr="001152B2">
              <w:rPr>
                <w:rFonts w:eastAsia="Times New Roman" w:cs="Arial"/>
                <w:sz w:val="20"/>
                <w:szCs w:val="20"/>
                <w:lang w:eastAsia="en-GB"/>
              </w:rPr>
              <w:t>In period</w:t>
            </w:r>
          </w:p>
        </w:tc>
        <w:tc>
          <w:tcPr>
            <w:tcW w:w="1557" w:type="dxa"/>
            <w:vMerge/>
            <w:shd w:val="clear" w:color="auto" w:fill="E7E2DE" w:themeFill="accent2" w:themeFillTint="33"/>
          </w:tcPr>
          <w:p w14:paraId="12373AF7" w14:textId="77777777" w:rsidR="002F6EFE" w:rsidRDefault="002F6EFE" w:rsidP="00900708">
            <w:pPr>
              <w:spacing w:before="40" w:after="40" w:line="240" w:lineRule="auto"/>
              <w:jc w:val="center"/>
              <w:rPr>
                <w:rFonts w:eastAsia="Times New Roman" w:cs="Arial"/>
                <w:sz w:val="20"/>
                <w:szCs w:val="20"/>
                <w:lang w:eastAsia="en-GB"/>
              </w:rPr>
            </w:pPr>
          </w:p>
        </w:tc>
      </w:tr>
      <w:tr w:rsidR="002F6EFE" w:rsidRPr="002F7280" w14:paraId="5016E37A" w14:textId="77777777" w:rsidTr="002F6EFE">
        <w:trPr>
          <w:trHeight w:val="566"/>
        </w:trPr>
        <w:tc>
          <w:tcPr>
            <w:tcW w:w="425" w:type="dxa"/>
            <w:shd w:val="clear" w:color="auto" w:fill="auto"/>
            <w:tcMar>
              <w:top w:w="15" w:type="dxa"/>
              <w:left w:w="54" w:type="dxa"/>
              <w:bottom w:w="0" w:type="dxa"/>
              <w:right w:w="54" w:type="dxa"/>
            </w:tcMar>
          </w:tcPr>
          <w:p w14:paraId="388AD043"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kern w:val="24"/>
                <w:sz w:val="20"/>
                <w:szCs w:val="20"/>
                <w:lang w:eastAsia="en-GB"/>
              </w:rPr>
              <w:lastRenderedPageBreak/>
              <w:t>10</w:t>
            </w:r>
          </w:p>
        </w:tc>
        <w:tc>
          <w:tcPr>
            <w:tcW w:w="3802" w:type="dxa"/>
            <w:shd w:val="clear" w:color="auto" w:fill="auto"/>
            <w:tcMar>
              <w:top w:w="15" w:type="dxa"/>
              <w:left w:w="54" w:type="dxa"/>
              <w:bottom w:w="0" w:type="dxa"/>
              <w:right w:w="54" w:type="dxa"/>
            </w:tcMar>
          </w:tcPr>
          <w:p w14:paraId="40645A8E" w14:textId="77777777" w:rsidR="002F6EFE"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Sewer collapses</w:t>
            </w:r>
            <w:r w:rsidRPr="4E03F48D">
              <w:rPr>
                <w:rFonts w:ascii="Arial,Times New Roman" w:eastAsia="Arial,Times New Roman" w:hAnsi="Arial,Times New Roman" w:cs="Arial,Times New Roman"/>
                <w:kern w:val="24"/>
                <w:sz w:val="20"/>
                <w:szCs w:val="20"/>
                <w:lang w:eastAsia="en-GB"/>
              </w:rPr>
              <w:t xml:space="preserve"> –</w:t>
            </w:r>
            <w:r w:rsidRPr="4E03F48D">
              <w:rPr>
                <w:kern w:val="24"/>
                <w:sz w:val="20"/>
                <w:szCs w:val="20"/>
                <w:lang w:eastAsia="en-GB"/>
              </w:rPr>
              <w:t xml:space="preserve"> number per 1,000 kilometres of sewer (sewerage companies only)</w:t>
            </w:r>
          </w:p>
        </w:tc>
        <w:tc>
          <w:tcPr>
            <w:tcW w:w="1277" w:type="dxa"/>
          </w:tcPr>
          <w:p w14:paraId="64F2C69C"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kern w:val="24"/>
                <w:sz w:val="20"/>
                <w:szCs w:val="20"/>
                <w:lang w:eastAsia="en-GB"/>
              </w:rPr>
              <w:t>PR19ANH_13</w:t>
            </w:r>
          </w:p>
        </w:tc>
        <w:tc>
          <w:tcPr>
            <w:tcW w:w="1933" w:type="dxa"/>
            <w:shd w:val="clear" w:color="auto" w:fill="auto"/>
            <w:tcMar>
              <w:top w:w="15" w:type="dxa"/>
              <w:left w:w="54" w:type="dxa"/>
              <w:bottom w:w="0" w:type="dxa"/>
              <w:right w:w="54" w:type="dxa"/>
            </w:tcMar>
          </w:tcPr>
          <w:p w14:paraId="50BA4462" w14:textId="77777777" w:rsidR="002F6EFE" w:rsidRPr="002F7280" w:rsidRDefault="002F6EFE" w:rsidP="00900708">
            <w:pPr>
              <w:spacing w:before="40" w:after="40" w:line="240" w:lineRule="auto"/>
              <w:jc w:val="center"/>
              <w:rPr>
                <w:rFonts w:eastAsia="Times New Roman" w:cs="Arial"/>
                <w:sz w:val="20"/>
                <w:szCs w:val="20"/>
                <w:lang w:eastAsia="en-GB"/>
              </w:rPr>
            </w:pPr>
            <w:r w:rsidRPr="005E7E1A">
              <w:rPr>
                <w:rFonts w:eastAsia="Times New Roman" w:cs="Arial"/>
                <w:sz w:val="20"/>
                <w:szCs w:val="20"/>
                <w:lang w:eastAsia="en-GB"/>
              </w:rPr>
              <w:t>6.1</w:t>
            </w:r>
          </w:p>
        </w:tc>
        <w:tc>
          <w:tcPr>
            <w:tcW w:w="2062" w:type="dxa"/>
            <w:shd w:val="clear" w:color="auto" w:fill="auto"/>
            <w:tcMar>
              <w:top w:w="15" w:type="dxa"/>
              <w:left w:w="54" w:type="dxa"/>
              <w:bottom w:w="0" w:type="dxa"/>
              <w:right w:w="54" w:type="dxa"/>
            </w:tcMar>
          </w:tcPr>
          <w:p w14:paraId="14DE4B28" w14:textId="77777777" w:rsidR="002F6EFE" w:rsidRPr="002F7280" w:rsidRDefault="002F6EFE">
            <w:pPr>
              <w:spacing w:before="40" w:after="40" w:line="240" w:lineRule="auto"/>
              <w:jc w:val="center"/>
              <w:rPr>
                <w:rFonts w:eastAsia="Times New Roman" w:cs="Arial"/>
                <w:sz w:val="20"/>
                <w:szCs w:val="20"/>
                <w:lang w:eastAsia="en-GB"/>
              </w:rPr>
            </w:pPr>
            <w:r>
              <w:rPr>
                <w:rFonts w:eastAsia="Times New Roman" w:cs="Arial"/>
                <w:sz w:val="20"/>
                <w:szCs w:val="20"/>
                <w:lang w:eastAsia="en-GB"/>
              </w:rPr>
              <w:t>5.</w:t>
            </w:r>
            <w:r w:rsidR="00C951EA">
              <w:rPr>
                <w:rFonts w:eastAsia="Times New Roman" w:cs="Arial"/>
                <w:sz w:val="20"/>
                <w:szCs w:val="20"/>
                <w:lang w:eastAsia="en-GB"/>
              </w:rPr>
              <w:t>5</w:t>
            </w:r>
          </w:p>
        </w:tc>
        <w:tc>
          <w:tcPr>
            <w:tcW w:w="1468" w:type="dxa"/>
            <w:shd w:val="clear" w:color="auto" w:fill="auto"/>
          </w:tcPr>
          <w:p w14:paraId="2EF5F20F"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Financial –underperformance</w:t>
            </w:r>
          </w:p>
        </w:tc>
        <w:tc>
          <w:tcPr>
            <w:tcW w:w="1566" w:type="dxa"/>
            <w:shd w:val="clear" w:color="auto" w:fill="auto"/>
          </w:tcPr>
          <w:p w14:paraId="2C53E997" w14:textId="77777777" w:rsidR="002F6EFE" w:rsidRPr="002F7280" w:rsidRDefault="002F6EFE" w:rsidP="00900708">
            <w:pPr>
              <w:spacing w:before="40" w:after="40" w:line="240" w:lineRule="auto"/>
              <w:jc w:val="center"/>
              <w:rPr>
                <w:rFonts w:eastAsia="Times New Roman" w:cs="Arial"/>
                <w:sz w:val="20"/>
                <w:szCs w:val="20"/>
                <w:lang w:eastAsia="en-GB"/>
              </w:rPr>
            </w:pPr>
            <w:r w:rsidRPr="001152B2">
              <w:rPr>
                <w:rFonts w:eastAsia="Times New Roman" w:cs="Arial"/>
                <w:sz w:val="20"/>
                <w:szCs w:val="20"/>
                <w:lang w:eastAsia="en-GB"/>
              </w:rPr>
              <w:t>In period</w:t>
            </w:r>
          </w:p>
        </w:tc>
        <w:tc>
          <w:tcPr>
            <w:tcW w:w="1557" w:type="dxa"/>
            <w:vMerge/>
            <w:shd w:val="clear" w:color="auto" w:fill="E7E2DE" w:themeFill="accent2" w:themeFillTint="33"/>
          </w:tcPr>
          <w:p w14:paraId="2A350BEA" w14:textId="77777777" w:rsidR="002F6EFE" w:rsidRDefault="002F6EFE" w:rsidP="00900708">
            <w:pPr>
              <w:spacing w:before="40" w:after="40" w:line="240" w:lineRule="auto"/>
              <w:jc w:val="center"/>
              <w:rPr>
                <w:rFonts w:eastAsia="Times New Roman" w:cs="Arial"/>
                <w:sz w:val="20"/>
                <w:szCs w:val="20"/>
                <w:lang w:eastAsia="en-GB"/>
              </w:rPr>
            </w:pPr>
          </w:p>
        </w:tc>
      </w:tr>
      <w:tr w:rsidR="002F6EFE" w:rsidRPr="002F7280" w14:paraId="3C3F7739" w14:textId="77777777" w:rsidTr="002F6EFE">
        <w:trPr>
          <w:trHeight w:val="773"/>
        </w:trPr>
        <w:tc>
          <w:tcPr>
            <w:tcW w:w="425" w:type="dxa"/>
            <w:shd w:val="clear" w:color="auto" w:fill="auto"/>
            <w:tcMar>
              <w:top w:w="15" w:type="dxa"/>
              <w:left w:w="54" w:type="dxa"/>
              <w:bottom w:w="0" w:type="dxa"/>
              <w:right w:w="54" w:type="dxa"/>
            </w:tcMar>
            <w:hideMark/>
          </w:tcPr>
          <w:p w14:paraId="1921A680"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sz w:val="20"/>
                <w:szCs w:val="20"/>
                <w:lang w:eastAsia="en-GB"/>
              </w:rPr>
              <w:t>11</w:t>
            </w:r>
          </w:p>
        </w:tc>
        <w:tc>
          <w:tcPr>
            <w:tcW w:w="3802" w:type="dxa"/>
            <w:shd w:val="clear" w:color="auto" w:fill="auto"/>
            <w:tcMar>
              <w:top w:w="15" w:type="dxa"/>
              <w:left w:w="54" w:type="dxa"/>
              <w:bottom w:w="0" w:type="dxa"/>
              <w:right w:w="54" w:type="dxa"/>
            </w:tcMar>
            <w:hideMark/>
          </w:tcPr>
          <w:p w14:paraId="3AFD348C" w14:textId="77777777" w:rsidR="002F6EFE" w:rsidRPr="002F7280" w:rsidRDefault="002F6EFE" w:rsidP="005509BC">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Pollution incidents</w:t>
            </w:r>
            <w:r w:rsidRPr="4E03F48D">
              <w:rPr>
                <w:kern w:val="24"/>
                <w:sz w:val="20"/>
                <w:szCs w:val="20"/>
                <w:lang w:eastAsia="en-GB"/>
              </w:rPr>
              <w:t xml:space="preserve"> – category 1-3 pollution incidents per 1,000km of sewerage network, as reported to the Environment Agency and Natural Resources Wales (sewerage companies only)</w:t>
            </w:r>
          </w:p>
        </w:tc>
        <w:tc>
          <w:tcPr>
            <w:tcW w:w="1277" w:type="dxa"/>
          </w:tcPr>
          <w:p w14:paraId="1ED5B39B"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kern w:val="24"/>
                <w:sz w:val="20"/>
                <w:szCs w:val="20"/>
                <w:lang w:eastAsia="en-GB"/>
              </w:rPr>
              <w:t>PR19ANH_8</w:t>
            </w:r>
          </w:p>
        </w:tc>
        <w:tc>
          <w:tcPr>
            <w:tcW w:w="1933" w:type="dxa"/>
            <w:shd w:val="clear" w:color="auto" w:fill="auto"/>
            <w:tcMar>
              <w:top w:w="15" w:type="dxa"/>
              <w:left w:w="54" w:type="dxa"/>
              <w:bottom w:w="0" w:type="dxa"/>
              <w:right w:w="54" w:type="dxa"/>
            </w:tcMar>
          </w:tcPr>
          <w:p w14:paraId="0758057F" w14:textId="77777777" w:rsidR="002F6EFE" w:rsidRPr="002F7280" w:rsidRDefault="002F6EFE" w:rsidP="00900708">
            <w:pPr>
              <w:spacing w:before="40" w:after="40" w:line="240" w:lineRule="auto"/>
              <w:jc w:val="center"/>
              <w:rPr>
                <w:rFonts w:eastAsia="Times New Roman" w:cs="Arial"/>
                <w:sz w:val="20"/>
                <w:szCs w:val="20"/>
                <w:lang w:eastAsia="en-GB"/>
              </w:rPr>
            </w:pPr>
            <w:r w:rsidRPr="005E7E1A">
              <w:rPr>
                <w:rFonts w:eastAsia="Times New Roman" w:cs="Arial"/>
                <w:sz w:val="20"/>
                <w:szCs w:val="20"/>
                <w:lang w:eastAsia="en-GB"/>
              </w:rPr>
              <w:t>29</w:t>
            </w:r>
            <w:r>
              <w:rPr>
                <w:rFonts w:eastAsia="Times New Roman" w:cs="Arial"/>
                <w:sz w:val="20"/>
                <w:szCs w:val="20"/>
                <w:lang w:eastAsia="en-GB"/>
              </w:rPr>
              <w:t xml:space="preserve"> [per 10,000 km of sewer]</w:t>
            </w:r>
          </w:p>
        </w:tc>
        <w:tc>
          <w:tcPr>
            <w:tcW w:w="2062" w:type="dxa"/>
            <w:shd w:val="clear" w:color="auto" w:fill="auto"/>
            <w:tcMar>
              <w:top w:w="15" w:type="dxa"/>
              <w:left w:w="54" w:type="dxa"/>
              <w:bottom w:w="0" w:type="dxa"/>
              <w:right w:w="54" w:type="dxa"/>
            </w:tcMar>
          </w:tcPr>
          <w:p w14:paraId="56D797DA" w14:textId="77777777" w:rsidR="002F6EFE" w:rsidRPr="002F7280" w:rsidRDefault="00C951EA" w:rsidP="00BE2650">
            <w:pPr>
              <w:spacing w:before="40" w:after="40" w:line="240" w:lineRule="auto"/>
              <w:jc w:val="center"/>
              <w:rPr>
                <w:rFonts w:eastAsia="Times New Roman" w:cs="Arial"/>
                <w:sz w:val="20"/>
                <w:szCs w:val="20"/>
                <w:lang w:eastAsia="en-GB"/>
              </w:rPr>
            </w:pPr>
            <w:r>
              <w:rPr>
                <w:rFonts w:eastAsia="Times New Roman" w:cs="Arial"/>
                <w:sz w:val="20"/>
                <w:szCs w:val="20"/>
                <w:lang w:eastAsia="en-GB"/>
              </w:rPr>
              <w:t>21</w:t>
            </w:r>
            <w:r w:rsidR="002F6EFE">
              <w:rPr>
                <w:rFonts w:eastAsia="Times New Roman" w:cs="Arial"/>
                <w:sz w:val="20"/>
                <w:szCs w:val="20"/>
                <w:lang w:eastAsia="en-GB"/>
              </w:rPr>
              <w:t xml:space="preserve"> [per 10,000 km of sewer]</w:t>
            </w:r>
          </w:p>
        </w:tc>
        <w:tc>
          <w:tcPr>
            <w:tcW w:w="1468" w:type="dxa"/>
            <w:shd w:val="clear" w:color="auto" w:fill="auto"/>
          </w:tcPr>
          <w:p w14:paraId="27E9614F" w14:textId="77777777" w:rsidR="002F6EFE" w:rsidRPr="002F7280" w:rsidRDefault="002F6EFE" w:rsidP="00900708">
            <w:pPr>
              <w:spacing w:before="40" w:after="40" w:line="240" w:lineRule="auto"/>
              <w:jc w:val="center"/>
              <w:rPr>
                <w:rFonts w:eastAsia="Times New Roman" w:cs="Arial"/>
                <w:sz w:val="20"/>
                <w:szCs w:val="20"/>
                <w:lang w:eastAsia="en-GB"/>
              </w:rPr>
            </w:pPr>
            <w:r>
              <w:rPr>
                <w:rFonts w:eastAsia="Times New Roman" w:cs="Arial"/>
                <w:sz w:val="20"/>
                <w:szCs w:val="20"/>
                <w:lang w:eastAsia="en-GB"/>
              </w:rPr>
              <w:t>Financial – out and underperformance</w:t>
            </w:r>
          </w:p>
        </w:tc>
        <w:tc>
          <w:tcPr>
            <w:tcW w:w="1566" w:type="dxa"/>
            <w:shd w:val="clear" w:color="auto" w:fill="auto"/>
          </w:tcPr>
          <w:p w14:paraId="3F46E8BE" w14:textId="77777777" w:rsidR="002F6EFE" w:rsidRPr="002F7280" w:rsidRDefault="002F6EFE" w:rsidP="00900708">
            <w:pPr>
              <w:spacing w:before="40" w:after="40" w:line="240" w:lineRule="auto"/>
              <w:jc w:val="center"/>
              <w:rPr>
                <w:rFonts w:eastAsia="Times New Roman" w:cs="Arial"/>
                <w:sz w:val="20"/>
                <w:szCs w:val="20"/>
                <w:lang w:eastAsia="en-GB"/>
              </w:rPr>
            </w:pPr>
            <w:r w:rsidRPr="001152B2">
              <w:rPr>
                <w:rFonts w:eastAsia="Times New Roman" w:cs="Arial"/>
                <w:sz w:val="20"/>
                <w:szCs w:val="20"/>
                <w:lang w:eastAsia="en-GB"/>
              </w:rPr>
              <w:t>In period</w:t>
            </w:r>
          </w:p>
        </w:tc>
        <w:tc>
          <w:tcPr>
            <w:tcW w:w="1557" w:type="dxa"/>
            <w:vMerge/>
            <w:shd w:val="clear" w:color="auto" w:fill="E7E2DE" w:themeFill="accent2" w:themeFillTint="33"/>
          </w:tcPr>
          <w:p w14:paraId="1E5BA115" w14:textId="77777777" w:rsidR="002F6EFE" w:rsidRDefault="002F6EFE" w:rsidP="00900708">
            <w:pPr>
              <w:spacing w:before="40" w:after="40" w:line="240" w:lineRule="auto"/>
              <w:jc w:val="center"/>
              <w:rPr>
                <w:rFonts w:eastAsia="Times New Roman" w:cs="Arial"/>
                <w:sz w:val="20"/>
                <w:szCs w:val="20"/>
                <w:lang w:eastAsia="en-GB"/>
              </w:rPr>
            </w:pPr>
          </w:p>
        </w:tc>
      </w:tr>
      <w:tr w:rsidR="002F6EFE" w:rsidRPr="002F7280" w14:paraId="6EB4495B" w14:textId="77777777" w:rsidTr="002F6EFE">
        <w:trPr>
          <w:trHeight w:val="855"/>
        </w:trPr>
        <w:tc>
          <w:tcPr>
            <w:tcW w:w="425" w:type="dxa"/>
            <w:shd w:val="clear" w:color="auto" w:fill="auto"/>
            <w:tcMar>
              <w:top w:w="15" w:type="dxa"/>
              <w:left w:w="54" w:type="dxa"/>
              <w:bottom w:w="0" w:type="dxa"/>
              <w:right w:w="54" w:type="dxa"/>
            </w:tcMar>
            <w:hideMark/>
          </w:tcPr>
          <w:p w14:paraId="69CDA251" w14:textId="77777777" w:rsidR="002F6EFE" w:rsidRPr="002F7280" w:rsidRDefault="002F6EFE" w:rsidP="00900708">
            <w:pPr>
              <w:spacing w:before="40" w:after="40" w:line="240" w:lineRule="auto"/>
              <w:rPr>
                <w:rFonts w:ascii="Arial,Times New Roman" w:eastAsia="Arial,Times New Roman" w:hAnsi="Arial,Times New Roman" w:cs="Arial,Times New Roman"/>
                <w:sz w:val="20"/>
                <w:szCs w:val="20"/>
                <w:lang w:eastAsia="en-GB"/>
              </w:rPr>
            </w:pPr>
            <w:r w:rsidRPr="4E03F48D">
              <w:rPr>
                <w:sz w:val="20"/>
                <w:szCs w:val="20"/>
                <w:lang w:eastAsia="en-GB"/>
              </w:rPr>
              <w:t>12</w:t>
            </w:r>
          </w:p>
        </w:tc>
        <w:tc>
          <w:tcPr>
            <w:tcW w:w="3802" w:type="dxa"/>
            <w:shd w:val="clear" w:color="auto" w:fill="auto"/>
            <w:tcMar>
              <w:top w:w="15" w:type="dxa"/>
              <w:left w:w="54" w:type="dxa"/>
              <w:bottom w:w="0" w:type="dxa"/>
              <w:right w:w="54" w:type="dxa"/>
            </w:tcMar>
            <w:hideMark/>
          </w:tcPr>
          <w:p w14:paraId="10D8EAC0" w14:textId="77777777" w:rsidR="002F6EFE" w:rsidRPr="002F7280" w:rsidRDefault="002F6EFE" w:rsidP="005509BC">
            <w:pPr>
              <w:spacing w:before="40" w:after="40" w:line="240" w:lineRule="auto"/>
              <w:rPr>
                <w:rFonts w:ascii="Arial,Times New Roman" w:eastAsia="Arial,Times New Roman" w:hAnsi="Arial,Times New Roman" w:cs="Arial,Times New Roman"/>
                <w:sz w:val="20"/>
                <w:szCs w:val="20"/>
                <w:lang w:eastAsia="en-GB"/>
              </w:rPr>
            </w:pPr>
            <w:r w:rsidRPr="4E03F48D">
              <w:rPr>
                <w:b/>
                <w:kern w:val="24"/>
                <w:sz w:val="20"/>
                <w:szCs w:val="20"/>
                <w:lang w:eastAsia="en-GB"/>
              </w:rPr>
              <w:t>Risk of sewer flooding in a storm</w:t>
            </w:r>
            <w:r w:rsidRPr="4E03F48D">
              <w:rPr>
                <w:kern w:val="24"/>
                <w:sz w:val="20"/>
                <w:szCs w:val="20"/>
                <w:lang w:eastAsia="en-GB"/>
              </w:rPr>
              <w:t xml:space="preserve"> – percentage of population at risk of sewer flooding in a 1-in-50 year storm (sewerage companies only)</w:t>
            </w:r>
          </w:p>
        </w:tc>
        <w:tc>
          <w:tcPr>
            <w:tcW w:w="1277" w:type="dxa"/>
          </w:tcPr>
          <w:p w14:paraId="6CB27BBF" w14:textId="77777777" w:rsidR="002F6EFE" w:rsidRPr="002F7280" w:rsidRDefault="002F6EFE" w:rsidP="00900708">
            <w:pPr>
              <w:spacing w:before="40" w:after="40" w:line="240" w:lineRule="auto"/>
              <w:rPr>
                <w:rFonts w:eastAsia="Times New Roman" w:cs="Arial"/>
                <w:sz w:val="20"/>
                <w:szCs w:val="20"/>
                <w:lang w:eastAsia="en-GB"/>
              </w:rPr>
            </w:pPr>
            <w:r>
              <w:rPr>
                <w:rFonts w:eastAsia="Times New Roman" w:cs="Arial"/>
                <w:kern w:val="24"/>
                <w:sz w:val="20"/>
                <w:szCs w:val="20"/>
                <w:lang w:eastAsia="en-GB"/>
              </w:rPr>
              <w:t>PR19ANH_10</w:t>
            </w:r>
          </w:p>
        </w:tc>
        <w:tc>
          <w:tcPr>
            <w:tcW w:w="1933" w:type="dxa"/>
            <w:shd w:val="clear" w:color="auto" w:fill="auto"/>
            <w:tcMar>
              <w:top w:w="15" w:type="dxa"/>
              <w:left w:w="54" w:type="dxa"/>
              <w:bottom w:w="0" w:type="dxa"/>
              <w:right w:w="54" w:type="dxa"/>
            </w:tcMar>
          </w:tcPr>
          <w:p w14:paraId="164250D7" w14:textId="77777777" w:rsidR="002F6EFE" w:rsidRPr="002F7280" w:rsidRDefault="002F6EFE" w:rsidP="00900708">
            <w:pPr>
              <w:spacing w:before="40" w:after="40" w:line="240" w:lineRule="auto"/>
              <w:rPr>
                <w:rFonts w:eastAsia="Times New Roman" w:cs="Arial"/>
                <w:sz w:val="20"/>
                <w:szCs w:val="20"/>
                <w:lang w:eastAsia="en-GB"/>
              </w:rPr>
            </w:pPr>
            <w:r>
              <w:rPr>
                <w:rFonts w:eastAsia="Times New Roman" w:cs="Arial"/>
                <w:sz w:val="20"/>
                <w:szCs w:val="20"/>
                <w:lang w:eastAsia="en-GB"/>
              </w:rPr>
              <w:t>9.75%</w:t>
            </w:r>
          </w:p>
        </w:tc>
        <w:tc>
          <w:tcPr>
            <w:tcW w:w="2062" w:type="dxa"/>
            <w:shd w:val="clear" w:color="auto" w:fill="auto"/>
            <w:tcMar>
              <w:top w:w="15" w:type="dxa"/>
              <w:left w:w="54" w:type="dxa"/>
              <w:bottom w:w="0" w:type="dxa"/>
              <w:right w:w="54" w:type="dxa"/>
            </w:tcMar>
          </w:tcPr>
          <w:p w14:paraId="092404BA" w14:textId="77777777" w:rsidR="002F6EFE" w:rsidRPr="002F7280" w:rsidRDefault="002F6EFE" w:rsidP="00900708">
            <w:pPr>
              <w:spacing w:before="40" w:after="40" w:line="240" w:lineRule="auto"/>
              <w:rPr>
                <w:rFonts w:eastAsia="Times New Roman" w:cs="Arial"/>
                <w:sz w:val="20"/>
                <w:szCs w:val="20"/>
                <w:lang w:eastAsia="en-GB"/>
              </w:rPr>
            </w:pPr>
            <w:r>
              <w:rPr>
                <w:rFonts w:eastAsia="Times New Roman" w:cs="Arial"/>
                <w:sz w:val="20"/>
                <w:szCs w:val="20"/>
                <w:lang w:eastAsia="en-GB"/>
              </w:rPr>
              <w:t>9.75%</w:t>
            </w:r>
          </w:p>
        </w:tc>
        <w:tc>
          <w:tcPr>
            <w:tcW w:w="1468" w:type="dxa"/>
            <w:shd w:val="clear" w:color="auto" w:fill="auto"/>
          </w:tcPr>
          <w:p w14:paraId="45D60506" w14:textId="77777777" w:rsidR="002F6EFE" w:rsidRPr="002F7280" w:rsidRDefault="002F6EFE" w:rsidP="00900708">
            <w:pPr>
              <w:spacing w:before="40" w:after="40" w:line="240" w:lineRule="auto"/>
              <w:rPr>
                <w:rFonts w:eastAsia="Times New Roman" w:cs="Arial"/>
                <w:sz w:val="20"/>
                <w:szCs w:val="20"/>
                <w:lang w:eastAsia="en-GB"/>
              </w:rPr>
            </w:pPr>
            <w:r>
              <w:rPr>
                <w:rFonts w:eastAsia="Times New Roman" w:cs="Arial"/>
                <w:sz w:val="20"/>
                <w:szCs w:val="20"/>
                <w:lang w:eastAsia="en-GB"/>
              </w:rPr>
              <w:t>Non-financial</w:t>
            </w:r>
          </w:p>
        </w:tc>
        <w:tc>
          <w:tcPr>
            <w:tcW w:w="1566" w:type="dxa"/>
            <w:shd w:val="clear" w:color="auto" w:fill="auto"/>
          </w:tcPr>
          <w:p w14:paraId="3E8B8C86" w14:textId="77777777" w:rsidR="002F6EFE" w:rsidRPr="002F7280" w:rsidRDefault="002F6EFE" w:rsidP="00900708">
            <w:pPr>
              <w:spacing w:before="40" w:after="40" w:line="240" w:lineRule="auto"/>
              <w:rPr>
                <w:rFonts w:eastAsia="Times New Roman" w:cs="Arial"/>
                <w:sz w:val="20"/>
                <w:szCs w:val="20"/>
                <w:lang w:eastAsia="en-GB"/>
              </w:rPr>
            </w:pPr>
          </w:p>
        </w:tc>
        <w:tc>
          <w:tcPr>
            <w:tcW w:w="1557" w:type="dxa"/>
            <w:vMerge/>
            <w:shd w:val="clear" w:color="auto" w:fill="E7E2DE" w:themeFill="accent2" w:themeFillTint="33"/>
          </w:tcPr>
          <w:p w14:paraId="0A9AC640" w14:textId="77777777" w:rsidR="002F6EFE" w:rsidRDefault="002F6EFE" w:rsidP="00900708">
            <w:pPr>
              <w:spacing w:before="40" w:after="40" w:line="240" w:lineRule="auto"/>
              <w:rPr>
                <w:rFonts w:eastAsia="Times New Roman" w:cs="Arial"/>
                <w:sz w:val="20"/>
                <w:szCs w:val="20"/>
                <w:lang w:eastAsia="en-GB"/>
              </w:rPr>
            </w:pPr>
          </w:p>
        </w:tc>
      </w:tr>
    </w:tbl>
    <w:p w14:paraId="156F2C89" w14:textId="77777777" w:rsidR="00C34D12" w:rsidRPr="004E411A" w:rsidRDefault="00C34D12" w:rsidP="00271A78">
      <w:pPr>
        <w:rPr>
          <w:rFonts w:asciiTheme="minorHAnsi" w:hAnsiTheme="minorHAnsi" w:cstheme="minorHAnsi"/>
          <w:szCs w:val="24"/>
        </w:rPr>
        <w:sectPr w:rsidR="00C34D12" w:rsidRPr="004E411A" w:rsidSect="004E10C9">
          <w:pgSz w:w="16838" w:h="11906" w:orient="landscape" w:code="9"/>
          <w:pgMar w:top="1440" w:right="1440" w:bottom="1440" w:left="1440" w:header="709" w:footer="709" w:gutter="0"/>
          <w:cols w:space="708"/>
          <w:docGrid w:linePitch="360"/>
        </w:sectPr>
      </w:pPr>
    </w:p>
    <w:p w14:paraId="650C3CA3" w14:textId="77777777" w:rsidR="00A37973" w:rsidRPr="00F45E79" w:rsidRDefault="00E402B3" w:rsidP="004448A4">
      <w:pPr>
        <w:pStyle w:val="Heading1"/>
      </w:pPr>
      <w:bookmarkStart w:id="27" w:name="_Toc510692493"/>
      <w:bookmarkStart w:id="28" w:name="_Toc513536989"/>
      <w:r>
        <w:lastRenderedPageBreak/>
        <w:t>Appendix</w:t>
      </w:r>
      <w:r w:rsidR="00267520" w:rsidRPr="00F45E79">
        <w:t xml:space="preserve"> </w:t>
      </w:r>
      <w:r w:rsidR="004B5A05">
        <w:t>6</w:t>
      </w:r>
      <w:r w:rsidR="00267520" w:rsidRPr="00F45E79">
        <w:t xml:space="preserve">: </w:t>
      </w:r>
      <w:r w:rsidR="00741C5A" w:rsidRPr="00F45E79">
        <w:t>E</w:t>
      </w:r>
      <w:r w:rsidR="00A37973" w:rsidRPr="00F45E79">
        <w:t>xpenditure</w:t>
      </w:r>
      <w:bookmarkEnd w:id="27"/>
      <w:bookmarkEnd w:id="28"/>
    </w:p>
    <w:p w14:paraId="217F3440" w14:textId="77777777" w:rsidR="00A37973" w:rsidRPr="00514E42" w:rsidRDefault="00514E42" w:rsidP="008D2010">
      <w:pPr>
        <w:pStyle w:val="Tableheading"/>
      </w:pPr>
      <w:bookmarkStart w:id="29" w:name="_Toc510692494"/>
      <w:r>
        <w:t xml:space="preserve">Table </w:t>
      </w:r>
      <w:r w:rsidR="00723ED7" w:rsidRPr="00514E42">
        <w:t>6</w:t>
      </w:r>
      <w:r w:rsidR="7E0B751E" w:rsidRPr="00514E42">
        <w:t>.1: Totex</w:t>
      </w:r>
      <w:bookmarkEnd w:id="29"/>
    </w:p>
    <w:tbl>
      <w:tblPr>
        <w:tblStyle w:val="Ofwatnew"/>
        <w:tblW w:w="8926" w:type="dxa"/>
        <w:tblLayout w:type="fixed"/>
        <w:tblLook w:val="04A0" w:firstRow="1" w:lastRow="0" w:firstColumn="1" w:lastColumn="0" w:noHBand="0" w:noVBand="1"/>
      </w:tblPr>
      <w:tblGrid>
        <w:gridCol w:w="3114"/>
        <w:gridCol w:w="2126"/>
        <w:gridCol w:w="1843"/>
        <w:gridCol w:w="1843"/>
      </w:tblGrid>
      <w:tr w:rsidR="00D868FB" w:rsidRPr="004E411A" w14:paraId="795E4C7C" w14:textId="77777777" w:rsidTr="00E1622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114" w:type="dxa"/>
          </w:tcPr>
          <w:p w14:paraId="28043878" w14:textId="77777777" w:rsidR="00D868FB" w:rsidRDefault="00D868FB" w:rsidP="003F5B76">
            <w:pPr>
              <w:pStyle w:val="Tabledescriptorcells"/>
            </w:pPr>
            <w:r w:rsidRPr="7E0B751E">
              <w:t>Total expenditure</w:t>
            </w:r>
          </w:p>
          <w:p w14:paraId="44F7166E" w14:textId="77777777" w:rsidR="00D868FB" w:rsidRPr="00FB1851" w:rsidRDefault="00D868FB" w:rsidP="003F5B76">
            <w:pPr>
              <w:pStyle w:val="Tabledescriptorcells"/>
              <w:rPr>
                <w:rFonts w:asciiTheme="minorHAnsi" w:hAnsiTheme="minorHAnsi" w:cstheme="minorHAnsi"/>
                <w:sz w:val="18"/>
                <w:szCs w:val="18"/>
              </w:rPr>
            </w:pPr>
          </w:p>
        </w:tc>
        <w:tc>
          <w:tcPr>
            <w:tcW w:w="2126" w:type="dxa"/>
          </w:tcPr>
          <w:p w14:paraId="562454B3" w14:textId="77777777" w:rsidR="00D868FB" w:rsidRDefault="00D868FB" w:rsidP="00514E42">
            <w:pPr>
              <w:pStyle w:val="Tabledescriptorcells"/>
              <w:cnfStyle w:val="100000000000" w:firstRow="1" w:lastRow="0" w:firstColumn="0" w:lastColumn="0" w:oddVBand="0" w:evenVBand="0" w:oddHBand="0" w:evenHBand="0" w:firstRowFirstColumn="0" w:firstRowLastColumn="0" w:lastRowFirstColumn="0" w:lastRowLastColumn="0"/>
            </w:pPr>
            <w:r>
              <w:t>Price Base</w:t>
            </w:r>
          </w:p>
        </w:tc>
        <w:tc>
          <w:tcPr>
            <w:tcW w:w="1843" w:type="dxa"/>
          </w:tcPr>
          <w:p w14:paraId="4AD22F98" w14:textId="77777777" w:rsidR="00D868FB" w:rsidRPr="004E411A" w:rsidRDefault="00D868FB" w:rsidP="00514E42">
            <w:pPr>
              <w:pStyle w:val="Tabledescriptorcells"/>
              <w:cnfStyle w:val="100000000000" w:firstRow="1" w:lastRow="0" w:firstColumn="0" w:lastColumn="0" w:oddVBand="0" w:evenVBand="0" w:oddHBand="0" w:evenHBand="0" w:firstRowFirstColumn="0" w:firstRowLastColumn="0" w:lastRowFirstColumn="0" w:lastRowLastColumn="0"/>
            </w:pPr>
            <w:r>
              <w:t>PR14 final d</w:t>
            </w:r>
            <w:r w:rsidRPr="7E0B751E">
              <w:t>etermination</w:t>
            </w:r>
            <w:r>
              <w:t xml:space="preserve"> 2015-2020</w:t>
            </w:r>
          </w:p>
        </w:tc>
        <w:tc>
          <w:tcPr>
            <w:tcW w:w="1843" w:type="dxa"/>
          </w:tcPr>
          <w:p w14:paraId="7C78A884" w14:textId="77777777" w:rsidR="00D868FB" w:rsidRDefault="00D868FB" w:rsidP="003F5B76">
            <w:pPr>
              <w:pStyle w:val="Tabledescriptorcells"/>
              <w:cnfStyle w:val="100000000000" w:firstRow="1" w:lastRow="0" w:firstColumn="0" w:lastColumn="0" w:oddVBand="0" w:evenVBand="0" w:oddHBand="0" w:evenHBand="0" w:firstRowFirstColumn="0" w:firstRowLastColumn="0" w:lastRowFirstColumn="0" w:lastRowLastColumn="0"/>
            </w:pPr>
            <w:r w:rsidRPr="7E0B751E">
              <w:t>Proposed for PR19</w:t>
            </w:r>
            <w:r>
              <w:t xml:space="preserve"> </w:t>
            </w:r>
          </w:p>
          <w:p w14:paraId="3BE5C90A" w14:textId="77777777" w:rsidR="00D868FB" w:rsidRPr="004E411A" w:rsidRDefault="00D868FB" w:rsidP="00514E42">
            <w:pPr>
              <w:pStyle w:val="Tabledescriptorcells"/>
              <w:cnfStyle w:val="100000000000" w:firstRow="1" w:lastRow="0" w:firstColumn="0" w:lastColumn="0" w:oddVBand="0" w:evenVBand="0" w:oddHBand="0" w:evenHBand="0" w:firstRowFirstColumn="0" w:firstRowLastColumn="0" w:lastRowFirstColumn="0" w:lastRowLastColumn="0"/>
            </w:pPr>
            <w:r>
              <w:t>2020-2025</w:t>
            </w:r>
          </w:p>
        </w:tc>
      </w:tr>
      <w:tr w:rsidR="00364E5B" w:rsidRPr="004E411A" w14:paraId="5D771BBB" w14:textId="77777777" w:rsidTr="00E1622F">
        <w:trPr>
          <w:cnfStyle w:val="000000100000" w:firstRow="0" w:lastRow="0" w:firstColumn="0" w:lastColumn="0" w:oddVBand="0" w:evenVBand="0" w:oddHBand="1" w:evenHBand="0" w:firstRowFirstColumn="0" w:firstRowLastColumn="0" w:lastRowFirstColumn="0" w:lastRowLastColumn="0"/>
          <w:trHeight w:val="225"/>
        </w:trPr>
        <w:tc>
          <w:tcPr>
            <w:tcW w:w="3114" w:type="dxa"/>
          </w:tcPr>
          <w:p w14:paraId="31A938AB" w14:textId="77777777" w:rsidR="00364E5B" w:rsidRPr="0090530C" w:rsidRDefault="00364E5B" w:rsidP="0090530C">
            <w:pPr>
              <w:pStyle w:val="Tableparagraph"/>
            </w:pPr>
            <w:r w:rsidRPr="00816503">
              <w:t>Water network plus (£m)</w:t>
            </w:r>
          </w:p>
        </w:tc>
        <w:tc>
          <w:tcPr>
            <w:tcW w:w="2126" w:type="dxa"/>
          </w:tcPr>
          <w:p w14:paraId="43EFC945" w14:textId="77777777" w:rsidR="00364E5B" w:rsidRPr="0090530C" w:rsidRDefault="00364E5B" w:rsidP="00B07A3B">
            <w:pPr>
              <w:pStyle w:val="Tableparagraph"/>
            </w:pPr>
            <w:r w:rsidRPr="0090530C">
              <w:t>2017-18 FYA (CPIH deflated)</w:t>
            </w:r>
          </w:p>
        </w:tc>
        <w:tc>
          <w:tcPr>
            <w:tcW w:w="1843" w:type="dxa"/>
            <w:vMerge w:val="restart"/>
          </w:tcPr>
          <w:p w14:paraId="61092B0A" w14:textId="77777777" w:rsidR="00364E5B" w:rsidRPr="0090796E" w:rsidRDefault="0090796E" w:rsidP="00364E5B">
            <w:pPr>
              <w:pStyle w:val="Tableparagraph"/>
            </w:pPr>
            <w:r w:rsidRPr="0090796E">
              <w:t>1</w:t>
            </w:r>
            <w:r w:rsidR="003E17D6">
              <w:t>990.9</w:t>
            </w:r>
            <w:r w:rsidR="00FE730E">
              <w:t>35</w:t>
            </w:r>
          </w:p>
          <w:p w14:paraId="37C509B5" w14:textId="77777777" w:rsidR="00364E5B" w:rsidRPr="0090796E" w:rsidRDefault="00364E5B" w:rsidP="00364E5B">
            <w:pPr>
              <w:pStyle w:val="Tableparagraph"/>
            </w:pPr>
          </w:p>
        </w:tc>
        <w:tc>
          <w:tcPr>
            <w:tcW w:w="1843" w:type="dxa"/>
            <w:shd w:val="clear" w:color="auto" w:fill="auto"/>
          </w:tcPr>
          <w:p w14:paraId="1D122DE3" w14:textId="77777777" w:rsidR="00364E5B" w:rsidRPr="0090530C" w:rsidRDefault="003E17D6" w:rsidP="00364E5B">
            <w:pPr>
              <w:pStyle w:val="Tableparagraph"/>
            </w:pPr>
            <w:r>
              <w:t>2479.1</w:t>
            </w:r>
            <w:r w:rsidR="00FE730E">
              <w:t>50</w:t>
            </w:r>
          </w:p>
        </w:tc>
      </w:tr>
      <w:tr w:rsidR="00364E5B" w:rsidRPr="004E411A" w14:paraId="435B5108" w14:textId="77777777" w:rsidTr="00E1622F">
        <w:trPr>
          <w:cnfStyle w:val="000000010000" w:firstRow="0" w:lastRow="0" w:firstColumn="0" w:lastColumn="0" w:oddVBand="0" w:evenVBand="0" w:oddHBand="0" w:evenHBand="1" w:firstRowFirstColumn="0" w:firstRowLastColumn="0" w:lastRowFirstColumn="0" w:lastRowLastColumn="0"/>
        </w:trPr>
        <w:tc>
          <w:tcPr>
            <w:tcW w:w="3114" w:type="dxa"/>
          </w:tcPr>
          <w:p w14:paraId="3D6FAC9A" w14:textId="77777777" w:rsidR="00364E5B" w:rsidRPr="004E411A" w:rsidRDefault="00364E5B" w:rsidP="003F5B76">
            <w:pPr>
              <w:pStyle w:val="Tableparagraph"/>
            </w:pPr>
            <w:r w:rsidRPr="7E0B751E">
              <w:t>Water resources (£m)</w:t>
            </w:r>
          </w:p>
        </w:tc>
        <w:tc>
          <w:tcPr>
            <w:tcW w:w="2126" w:type="dxa"/>
          </w:tcPr>
          <w:p w14:paraId="003D575B" w14:textId="77777777" w:rsidR="00364E5B" w:rsidRPr="00B07A3B" w:rsidRDefault="00364E5B" w:rsidP="003F5B76">
            <w:pPr>
              <w:pStyle w:val="Tableparagraph"/>
            </w:pPr>
            <w:r w:rsidRPr="0090530C">
              <w:t>2017-18 FYA (CPIH deflated)</w:t>
            </w:r>
          </w:p>
        </w:tc>
        <w:tc>
          <w:tcPr>
            <w:tcW w:w="1843" w:type="dxa"/>
            <w:vMerge/>
          </w:tcPr>
          <w:p w14:paraId="4C4CF581" w14:textId="77777777" w:rsidR="00364E5B" w:rsidRPr="0090796E" w:rsidRDefault="00364E5B" w:rsidP="003F5B76">
            <w:pPr>
              <w:pStyle w:val="Tableparagraph"/>
            </w:pPr>
          </w:p>
        </w:tc>
        <w:tc>
          <w:tcPr>
            <w:tcW w:w="1843" w:type="dxa"/>
          </w:tcPr>
          <w:p w14:paraId="3F733F97" w14:textId="77777777" w:rsidR="00364E5B" w:rsidRPr="00364E5B" w:rsidRDefault="003E17D6" w:rsidP="003F5B76">
            <w:pPr>
              <w:pStyle w:val="Tableparagraph"/>
            </w:pPr>
            <w:r>
              <w:t>334.8</w:t>
            </w:r>
            <w:r w:rsidR="00FE730E">
              <w:t>55</w:t>
            </w:r>
          </w:p>
        </w:tc>
      </w:tr>
      <w:tr w:rsidR="00364E5B" w:rsidRPr="004E411A" w14:paraId="40ACB444" w14:textId="77777777" w:rsidTr="00E1622F">
        <w:trPr>
          <w:cnfStyle w:val="000000100000" w:firstRow="0" w:lastRow="0" w:firstColumn="0" w:lastColumn="0" w:oddVBand="0" w:evenVBand="0" w:oddHBand="1" w:evenHBand="0" w:firstRowFirstColumn="0" w:firstRowLastColumn="0" w:lastRowFirstColumn="0" w:lastRowLastColumn="0"/>
        </w:trPr>
        <w:tc>
          <w:tcPr>
            <w:tcW w:w="3114" w:type="dxa"/>
          </w:tcPr>
          <w:p w14:paraId="21407D32" w14:textId="77777777" w:rsidR="00364E5B" w:rsidRPr="004E411A" w:rsidRDefault="00364E5B" w:rsidP="003F5B76">
            <w:pPr>
              <w:pStyle w:val="Tableparagraph"/>
            </w:pPr>
            <w:r w:rsidRPr="7E0B751E">
              <w:t>Wastewater network plus (£m)</w:t>
            </w:r>
          </w:p>
        </w:tc>
        <w:tc>
          <w:tcPr>
            <w:tcW w:w="2126" w:type="dxa"/>
          </w:tcPr>
          <w:p w14:paraId="420FA01C" w14:textId="77777777" w:rsidR="00364E5B" w:rsidRPr="00B07A3B" w:rsidRDefault="00364E5B" w:rsidP="003F5B76">
            <w:pPr>
              <w:pStyle w:val="Tableparagraph"/>
            </w:pPr>
            <w:r w:rsidRPr="0090530C">
              <w:t>2017-18 FYA (CPIH deflated)</w:t>
            </w:r>
          </w:p>
        </w:tc>
        <w:tc>
          <w:tcPr>
            <w:tcW w:w="1843" w:type="dxa"/>
            <w:vMerge w:val="restart"/>
          </w:tcPr>
          <w:p w14:paraId="6C7E2DCF" w14:textId="77777777" w:rsidR="00364E5B" w:rsidRPr="0090796E" w:rsidRDefault="0090796E" w:rsidP="003F5B76">
            <w:pPr>
              <w:pStyle w:val="Tableparagraph"/>
            </w:pPr>
            <w:r w:rsidRPr="0090796E">
              <w:t>2931.9</w:t>
            </w:r>
            <w:r w:rsidR="00FE730E">
              <w:t>21</w:t>
            </w:r>
          </w:p>
          <w:p w14:paraId="3FB03DA9" w14:textId="77777777" w:rsidR="00364E5B" w:rsidRPr="0090796E" w:rsidRDefault="00364E5B" w:rsidP="003F5B76">
            <w:pPr>
              <w:pStyle w:val="Tableparagraph"/>
            </w:pPr>
          </w:p>
        </w:tc>
        <w:tc>
          <w:tcPr>
            <w:tcW w:w="1843" w:type="dxa"/>
          </w:tcPr>
          <w:p w14:paraId="673A3FC1" w14:textId="77777777" w:rsidR="00364E5B" w:rsidRPr="00364E5B" w:rsidRDefault="00FE730E" w:rsidP="003F5B76">
            <w:pPr>
              <w:pStyle w:val="Tableparagraph"/>
            </w:pPr>
            <w:r>
              <w:t>2827.793</w:t>
            </w:r>
          </w:p>
        </w:tc>
      </w:tr>
      <w:tr w:rsidR="00364E5B" w:rsidRPr="004E411A" w14:paraId="0773E5A4" w14:textId="77777777" w:rsidTr="00E1622F">
        <w:trPr>
          <w:cnfStyle w:val="000000010000" w:firstRow="0" w:lastRow="0" w:firstColumn="0" w:lastColumn="0" w:oddVBand="0" w:evenVBand="0" w:oddHBand="0" w:evenHBand="1" w:firstRowFirstColumn="0" w:firstRowLastColumn="0" w:lastRowFirstColumn="0" w:lastRowLastColumn="0"/>
        </w:trPr>
        <w:tc>
          <w:tcPr>
            <w:tcW w:w="3114" w:type="dxa"/>
          </w:tcPr>
          <w:p w14:paraId="3C8C76C9" w14:textId="77777777" w:rsidR="00364E5B" w:rsidRPr="004E411A" w:rsidRDefault="00364E5B" w:rsidP="003F5B76">
            <w:pPr>
              <w:pStyle w:val="Tableparagraph"/>
            </w:pPr>
            <w:r w:rsidRPr="7E0B751E">
              <w:t>Bio resources (£m)</w:t>
            </w:r>
          </w:p>
        </w:tc>
        <w:tc>
          <w:tcPr>
            <w:tcW w:w="2126" w:type="dxa"/>
          </w:tcPr>
          <w:p w14:paraId="73B5CDF0" w14:textId="77777777" w:rsidR="00364E5B" w:rsidRPr="00B07A3B" w:rsidRDefault="00364E5B" w:rsidP="003F5B76">
            <w:pPr>
              <w:pStyle w:val="Tableparagraph"/>
            </w:pPr>
            <w:r w:rsidRPr="0090530C">
              <w:t>2017-18 FYA (CPIH deflated)</w:t>
            </w:r>
          </w:p>
        </w:tc>
        <w:tc>
          <w:tcPr>
            <w:tcW w:w="1843" w:type="dxa"/>
            <w:vMerge/>
          </w:tcPr>
          <w:p w14:paraId="20AA76FC" w14:textId="77777777" w:rsidR="00364E5B" w:rsidRPr="0090796E" w:rsidRDefault="00364E5B" w:rsidP="003F5B76">
            <w:pPr>
              <w:pStyle w:val="Tableparagraph"/>
            </w:pPr>
          </w:p>
        </w:tc>
        <w:tc>
          <w:tcPr>
            <w:tcW w:w="1843" w:type="dxa"/>
          </w:tcPr>
          <w:p w14:paraId="46A372B2" w14:textId="77777777" w:rsidR="00364E5B" w:rsidRPr="00364E5B" w:rsidRDefault="003E17D6" w:rsidP="003F5B76">
            <w:pPr>
              <w:pStyle w:val="Tableparagraph"/>
            </w:pPr>
            <w:r>
              <w:t>500.9</w:t>
            </w:r>
            <w:r w:rsidR="00FE730E">
              <w:t>51</w:t>
            </w:r>
          </w:p>
        </w:tc>
      </w:tr>
      <w:tr w:rsidR="00364E5B" w:rsidRPr="004E411A" w14:paraId="1F127326" w14:textId="77777777" w:rsidTr="00E1622F">
        <w:trPr>
          <w:cnfStyle w:val="000000100000" w:firstRow="0" w:lastRow="0" w:firstColumn="0" w:lastColumn="0" w:oddVBand="0" w:evenVBand="0" w:oddHBand="1" w:evenHBand="0" w:firstRowFirstColumn="0" w:firstRowLastColumn="0" w:lastRowFirstColumn="0" w:lastRowLastColumn="0"/>
        </w:trPr>
        <w:tc>
          <w:tcPr>
            <w:tcW w:w="3114" w:type="dxa"/>
          </w:tcPr>
          <w:p w14:paraId="043D894B" w14:textId="77777777" w:rsidR="00364E5B" w:rsidRPr="004E411A" w:rsidRDefault="00364E5B" w:rsidP="003F5B76">
            <w:pPr>
              <w:pStyle w:val="Tableparagraph"/>
            </w:pPr>
            <w:r w:rsidRPr="7E0B751E">
              <w:t>Residential retail costs</w:t>
            </w:r>
          </w:p>
        </w:tc>
        <w:tc>
          <w:tcPr>
            <w:tcW w:w="2126" w:type="dxa"/>
          </w:tcPr>
          <w:p w14:paraId="47C8A503" w14:textId="77777777" w:rsidR="00364E5B" w:rsidRPr="00B07A3B" w:rsidRDefault="00364E5B" w:rsidP="003F5B76">
            <w:pPr>
              <w:pStyle w:val="Tableparagraph"/>
            </w:pPr>
            <w:r w:rsidRPr="0090530C">
              <w:t>Outturn (nominal prices)</w:t>
            </w:r>
          </w:p>
        </w:tc>
        <w:tc>
          <w:tcPr>
            <w:tcW w:w="1843" w:type="dxa"/>
          </w:tcPr>
          <w:p w14:paraId="776F48B7" w14:textId="77777777" w:rsidR="00364E5B" w:rsidRPr="0090796E" w:rsidRDefault="00FE730E" w:rsidP="003F5B76">
            <w:pPr>
              <w:pStyle w:val="Tableparagraph"/>
            </w:pPr>
            <w:r>
              <w:t>377.388</w:t>
            </w:r>
          </w:p>
        </w:tc>
        <w:tc>
          <w:tcPr>
            <w:tcW w:w="1843" w:type="dxa"/>
          </w:tcPr>
          <w:p w14:paraId="03459284" w14:textId="77777777" w:rsidR="00364E5B" w:rsidRPr="00364E5B" w:rsidRDefault="0090796E" w:rsidP="003F5B76">
            <w:pPr>
              <w:pStyle w:val="Tableparagraph"/>
            </w:pPr>
            <w:r>
              <w:t>414.</w:t>
            </w:r>
            <w:r w:rsidR="00FE730E">
              <w:t>752</w:t>
            </w:r>
          </w:p>
        </w:tc>
      </w:tr>
    </w:tbl>
    <w:p w14:paraId="21D83E31" w14:textId="77777777" w:rsidR="00267520" w:rsidRPr="00514E42" w:rsidRDefault="00514E42" w:rsidP="00F45E79">
      <w:pPr>
        <w:pStyle w:val="Tableheading"/>
      </w:pPr>
      <w:r>
        <w:t xml:space="preserve">Table </w:t>
      </w:r>
      <w:r w:rsidR="00723ED7" w:rsidRPr="00514E42">
        <w:t>6</w:t>
      </w:r>
      <w:r w:rsidR="00774B66" w:rsidRPr="00514E42">
        <w:t>.2</w:t>
      </w:r>
      <w:r w:rsidR="7E0B751E" w:rsidRPr="00514E42">
        <w:t>: Direct Procurement for Customers (DPC) proposals</w:t>
      </w:r>
    </w:p>
    <w:tbl>
      <w:tblPr>
        <w:tblStyle w:val="Ofwatnew"/>
        <w:tblW w:w="0" w:type="auto"/>
        <w:tblLook w:val="04A0" w:firstRow="1" w:lastRow="0" w:firstColumn="1" w:lastColumn="0" w:noHBand="0" w:noVBand="1"/>
      </w:tblPr>
      <w:tblGrid>
        <w:gridCol w:w="590"/>
        <w:gridCol w:w="5399"/>
        <w:gridCol w:w="3027"/>
      </w:tblGrid>
      <w:tr w:rsidR="009D21C3" w14:paraId="3D9FCCAC" w14:textId="77777777" w:rsidTr="004448A4">
        <w:trPr>
          <w:cnfStyle w:val="100000000000" w:firstRow="1" w:lastRow="0" w:firstColumn="0" w:lastColumn="0" w:oddVBand="0" w:evenVBand="0" w:oddHBand="0" w:evenHBand="0" w:firstRowFirstColumn="0" w:firstRowLastColumn="0" w:lastRowFirstColumn="0" w:lastRowLastColumn="0"/>
          <w:trHeight w:val="94"/>
        </w:trPr>
        <w:tc>
          <w:tcPr>
            <w:cnfStyle w:val="000000000100" w:firstRow="0" w:lastRow="0" w:firstColumn="0" w:lastColumn="0" w:oddVBand="0" w:evenVBand="0" w:oddHBand="0" w:evenHBand="0" w:firstRowFirstColumn="1" w:firstRowLastColumn="0" w:lastRowFirstColumn="0" w:lastRowLastColumn="0"/>
            <w:tcW w:w="590" w:type="dxa"/>
          </w:tcPr>
          <w:p w14:paraId="7FD6AFEB" w14:textId="77777777" w:rsidR="009D21C3" w:rsidRDefault="7E0B751E" w:rsidP="004448A4">
            <w:pPr>
              <w:pStyle w:val="Tabledescriptorcell1"/>
            </w:pPr>
            <w:r w:rsidRPr="7E0B751E">
              <w:t xml:space="preserve">No. </w:t>
            </w:r>
          </w:p>
        </w:tc>
        <w:tc>
          <w:tcPr>
            <w:tcW w:w="5399" w:type="dxa"/>
          </w:tcPr>
          <w:p w14:paraId="6A27CD91" w14:textId="77777777" w:rsidR="009D21C3" w:rsidRDefault="7E0B751E" w:rsidP="004448A4">
            <w:pPr>
              <w:pStyle w:val="Tabledescriptorcell1"/>
              <w:cnfStyle w:val="100000000000" w:firstRow="1" w:lastRow="0" w:firstColumn="0" w:lastColumn="0" w:oddVBand="0" w:evenVBand="0" w:oddHBand="0" w:evenHBand="0" w:firstRowFirstColumn="0" w:firstRowLastColumn="0" w:lastRowFirstColumn="0" w:lastRowLastColumn="0"/>
            </w:pPr>
            <w:r w:rsidRPr="7E0B751E">
              <w:t xml:space="preserve">Project name </w:t>
            </w:r>
          </w:p>
        </w:tc>
        <w:tc>
          <w:tcPr>
            <w:tcW w:w="3027" w:type="dxa"/>
          </w:tcPr>
          <w:p w14:paraId="140635FB" w14:textId="77777777" w:rsidR="00FB1851" w:rsidRDefault="00FE43A8" w:rsidP="004448A4">
            <w:pPr>
              <w:pStyle w:val="Tabledescriptorcell1"/>
              <w:cnfStyle w:val="100000000000" w:firstRow="1" w:lastRow="0" w:firstColumn="0" w:lastColumn="0" w:oddVBand="0" w:evenVBand="0" w:oddHBand="0" w:evenHBand="0" w:firstRowFirstColumn="0" w:firstRowLastColumn="0" w:lastRowFirstColumn="0" w:lastRowLastColumn="0"/>
            </w:pPr>
            <w:r>
              <w:t>Total project c</w:t>
            </w:r>
            <w:r w:rsidR="7E0B751E" w:rsidRPr="7E0B751E">
              <w:t>ost (£m)</w:t>
            </w:r>
          </w:p>
          <w:p w14:paraId="4D518CCA" w14:textId="77777777" w:rsidR="009D21C3" w:rsidRDefault="00FB1851" w:rsidP="004448A4">
            <w:pPr>
              <w:pStyle w:val="Tabledescriptorcell1"/>
              <w:cnfStyle w:val="100000000000" w:firstRow="1" w:lastRow="0" w:firstColumn="0" w:lastColumn="0" w:oddVBand="0" w:evenVBand="0" w:oddHBand="0" w:evenHBand="0" w:firstRowFirstColumn="0" w:firstRowLastColumn="0" w:lastRowFirstColumn="0" w:lastRowLastColumn="0"/>
            </w:pPr>
            <w:r>
              <w:t>2019-20 to 2049-50</w:t>
            </w:r>
            <w:r w:rsidR="7E0B751E" w:rsidRPr="7E0B751E">
              <w:t xml:space="preserve"> </w:t>
            </w:r>
          </w:p>
          <w:p w14:paraId="4C92FA79" w14:textId="77777777" w:rsidR="00F00542" w:rsidRPr="00FB1851" w:rsidRDefault="00F00542" w:rsidP="004448A4">
            <w:pPr>
              <w:pStyle w:val="Tabledescriptorcell1"/>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4E03F48D">
              <w:rPr>
                <w:rFonts w:asciiTheme="minorHAnsi" w:eastAsiaTheme="minorEastAsia" w:hAnsiTheme="minorHAnsi" w:cstheme="minorBidi"/>
                <w:sz w:val="18"/>
                <w:szCs w:val="18"/>
              </w:rPr>
              <w:t>2017-18 FYA (CPIH deflated)</w:t>
            </w:r>
          </w:p>
        </w:tc>
      </w:tr>
      <w:tr w:rsidR="002F2DF8" w14:paraId="17ABC7B6" w14:textId="77777777" w:rsidTr="004448A4">
        <w:trPr>
          <w:cnfStyle w:val="000000100000" w:firstRow="0" w:lastRow="0" w:firstColumn="0" w:lastColumn="0" w:oddVBand="0" w:evenVBand="0" w:oddHBand="1" w:evenHBand="0" w:firstRowFirstColumn="0" w:firstRowLastColumn="0" w:lastRowFirstColumn="0" w:lastRowLastColumn="0"/>
        </w:trPr>
        <w:tc>
          <w:tcPr>
            <w:tcW w:w="590" w:type="dxa"/>
          </w:tcPr>
          <w:p w14:paraId="367BBEB9" w14:textId="77777777" w:rsidR="002F2DF8" w:rsidRDefault="002F2DF8" w:rsidP="004448A4">
            <w:pPr>
              <w:pStyle w:val="Tableparagraph"/>
            </w:pPr>
            <w:r>
              <w:t>1</w:t>
            </w:r>
          </w:p>
        </w:tc>
        <w:tc>
          <w:tcPr>
            <w:tcW w:w="5399" w:type="dxa"/>
          </w:tcPr>
          <w:p w14:paraId="445089B0" w14:textId="77777777" w:rsidR="002F2DF8" w:rsidRDefault="002F2DF8" w:rsidP="004448A4">
            <w:pPr>
              <w:pStyle w:val="Tableparagraph"/>
            </w:pPr>
            <w:r>
              <w:rPr>
                <w:lang w:eastAsia="en-US"/>
              </w:rPr>
              <w:t xml:space="preserve">South Lincolnshire Reservoir – Enabling Activities </w:t>
            </w:r>
          </w:p>
        </w:tc>
        <w:tc>
          <w:tcPr>
            <w:tcW w:w="3027" w:type="dxa"/>
          </w:tcPr>
          <w:p w14:paraId="60BEED8B" w14:textId="77777777" w:rsidR="002F2DF8" w:rsidRDefault="003E17D6" w:rsidP="004448A4">
            <w:pPr>
              <w:pStyle w:val="Tableparagraph"/>
            </w:pPr>
            <w:r>
              <w:t>42.9</w:t>
            </w:r>
            <w:r w:rsidR="00FE730E">
              <w:t>46</w:t>
            </w:r>
            <w:r w:rsidR="00460B38">
              <w:t xml:space="preserve"> </w:t>
            </w:r>
          </w:p>
        </w:tc>
      </w:tr>
      <w:tr w:rsidR="002F2DF8" w14:paraId="57A9DAC1" w14:textId="77777777" w:rsidTr="004448A4">
        <w:trPr>
          <w:cnfStyle w:val="000000010000" w:firstRow="0" w:lastRow="0" w:firstColumn="0" w:lastColumn="0" w:oddVBand="0" w:evenVBand="0" w:oddHBand="0" w:evenHBand="1" w:firstRowFirstColumn="0" w:firstRowLastColumn="0" w:lastRowFirstColumn="0" w:lastRowLastColumn="0"/>
        </w:trPr>
        <w:tc>
          <w:tcPr>
            <w:tcW w:w="590" w:type="dxa"/>
          </w:tcPr>
          <w:p w14:paraId="34195F45" w14:textId="77777777" w:rsidR="002F2DF8" w:rsidRDefault="002F2DF8" w:rsidP="004448A4">
            <w:pPr>
              <w:pStyle w:val="Tableparagraph"/>
            </w:pPr>
          </w:p>
        </w:tc>
        <w:tc>
          <w:tcPr>
            <w:tcW w:w="5399" w:type="dxa"/>
          </w:tcPr>
          <w:p w14:paraId="4C689EDA" w14:textId="77777777" w:rsidR="002F2DF8" w:rsidRDefault="002F2DF8" w:rsidP="004448A4">
            <w:pPr>
              <w:pStyle w:val="Tableparagraph"/>
            </w:pPr>
          </w:p>
        </w:tc>
        <w:tc>
          <w:tcPr>
            <w:tcW w:w="3027" w:type="dxa"/>
          </w:tcPr>
          <w:p w14:paraId="64A2E14B" w14:textId="77777777" w:rsidR="002F2DF8" w:rsidRDefault="002F2DF8" w:rsidP="004448A4">
            <w:pPr>
              <w:pStyle w:val="Tableparagraph"/>
            </w:pPr>
          </w:p>
        </w:tc>
      </w:tr>
    </w:tbl>
    <w:p w14:paraId="2A39F628" w14:textId="77777777" w:rsidR="00267520" w:rsidRPr="004E411A" w:rsidRDefault="00267520" w:rsidP="00267520">
      <w:pPr>
        <w:pStyle w:val="Footertext"/>
        <w:rPr>
          <w:rFonts w:asciiTheme="minorHAnsi" w:hAnsiTheme="minorHAnsi" w:cstheme="minorHAnsi"/>
          <w:color w:val="auto"/>
          <w:sz w:val="24"/>
          <w:szCs w:val="24"/>
        </w:rPr>
      </w:pPr>
    </w:p>
    <w:p w14:paraId="0CA5206B" w14:textId="77777777" w:rsidR="00267520" w:rsidRPr="004E411A" w:rsidRDefault="00267520" w:rsidP="00267520">
      <w:pPr>
        <w:pStyle w:val="Footertext"/>
        <w:rPr>
          <w:rFonts w:asciiTheme="minorHAnsi" w:hAnsiTheme="minorHAnsi" w:cstheme="minorHAnsi"/>
          <w:color w:val="auto"/>
          <w:sz w:val="24"/>
          <w:szCs w:val="24"/>
        </w:rPr>
      </w:pPr>
    </w:p>
    <w:p w14:paraId="35D97214" w14:textId="77777777" w:rsidR="00267520" w:rsidRPr="004E411A" w:rsidRDefault="00267520" w:rsidP="00267520">
      <w:pPr>
        <w:pStyle w:val="Footertext"/>
        <w:rPr>
          <w:rFonts w:asciiTheme="minorHAnsi" w:hAnsiTheme="minorHAnsi" w:cstheme="minorHAnsi"/>
          <w:color w:val="auto"/>
          <w:sz w:val="24"/>
          <w:szCs w:val="24"/>
        </w:rPr>
      </w:pPr>
    </w:p>
    <w:p w14:paraId="71FA2E7F" w14:textId="77777777" w:rsidR="00267520" w:rsidRPr="004E411A" w:rsidRDefault="00267520" w:rsidP="00267520">
      <w:pPr>
        <w:pStyle w:val="Footertext"/>
        <w:rPr>
          <w:rFonts w:asciiTheme="minorHAnsi" w:hAnsiTheme="minorHAnsi" w:cstheme="minorHAnsi"/>
          <w:color w:val="auto"/>
          <w:sz w:val="24"/>
          <w:szCs w:val="24"/>
        </w:rPr>
      </w:pPr>
    </w:p>
    <w:p w14:paraId="25D6B80C" w14:textId="77777777" w:rsidR="00267520" w:rsidRPr="004E411A" w:rsidRDefault="00267520" w:rsidP="00267520">
      <w:pPr>
        <w:pStyle w:val="Footertext"/>
        <w:rPr>
          <w:rFonts w:asciiTheme="minorHAnsi" w:hAnsiTheme="minorHAnsi" w:cstheme="minorHAnsi"/>
          <w:color w:val="auto"/>
          <w:sz w:val="24"/>
          <w:szCs w:val="24"/>
        </w:rPr>
      </w:pPr>
    </w:p>
    <w:p w14:paraId="395F6C37" w14:textId="77777777" w:rsidR="00267520" w:rsidRPr="00F45E79" w:rsidRDefault="00E402B3" w:rsidP="004448A4">
      <w:pPr>
        <w:pStyle w:val="Heading1"/>
      </w:pPr>
      <w:bookmarkStart w:id="30" w:name="_Toc510692496"/>
      <w:bookmarkStart w:id="31" w:name="_Toc513536990"/>
      <w:r>
        <w:lastRenderedPageBreak/>
        <w:t>Appendix</w:t>
      </w:r>
      <w:r w:rsidR="004B5A05">
        <w:t xml:space="preserve"> 7</w:t>
      </w:r>
      <w:r w:rsidR="00816503">
        <w:t>: Trust, c</w:t>
      </w:r>
      <w:r w:rsidR="5FDB0479">
        <w:t xml:space="preserve">onfidence and </w:t>
      </w:r>
      <w:bookmarkEnd w:id="30"/>
      <w:r w:rsidR="00BE305E">
        <w:t>a</w:t>
      </w:r>
      <w:r w:rsidR="5FDB0479" w:rsidRPr="00F45E79">
        <w:t>ssurance</w:t>
      </w:r>
      <w:bookmarkEnd w:id="31"/>
    </w:p>
    <w:p w14:paraId="1CC75B3D" w14:textId="77777777" w:rsidR="005C39EB" w:rsidRPr="004E411A" w:rsidRDefault="005C39EB" w:rsidP="005C39EB">
      <w:r w:rsidRPr="7E0B751E">
        <w:t>Please explain how the company’s full Board has demonstrated that its governance and assurance processes will deliver operational, financial and corporate resilience over the next control period and the long term.</w:t>
      </w:r>
    </w:p>
    <w:p w14:paraId="27040429" w14:textId="77777777" w:rsidR="005C39EB" w:rsidRPr="004E411A" w:rsidRDefault="005C39EB" w:rsidP="005C39EB">
      <w:r w:rsidRPr="7E0B751E">
        <w:t>Please explain how the company’s full Board has assured themselves that the business plan w</w:t>
      </w:r>
      <w:r>
        <w:t xml:space="preserve">ill enable trust and confidence, </w:t>
      </w:r>
      <w:r w:rsidRPr="004472A5">
        <w:t>including how the company’s Board has taken account of the decisions Ofwat set out in its decisions for PR19 business plans to</w:t>
      </w:r>
      <w:r>
        <w:rPr>
          <w:color w:val="1F497D"/>
        </w:rPr>
        <w:t xml:space="preserve"> </w:t>
      </w:r>
      <w:hyperlink r:id="rId17">
        <w:r w:rsidRPr="4E03F48D">
          <w:rPr>
            <w:rStyle w:val="Hyperlink"/>
          </w:rPr>
          <w:t>put the sector in balance</w:t>
        </w:r>
      </w:hyperlink>
      <w:r>
        <w:rPr>
          <w:color w:val="1F497D"/>
        </w:rPr>
        <w:t xml:space="preserve">. </w:t>
      </w:r>
    </w:p>
    <w:p w14:paraId="602059EE" w14:textId="77777777" w:rsidR="005C39EB" w:rsidRPr="004E411A" w:rsidRDefault="005C39EB" w:rsidP="005C39EB">
      <w:pPr>
        <w:rPr>
          <w:rFonts w:asciiTheme="minorHAnsi" w:eastAsiaTheme="minorEastAsia" w:hAnsiTheme="minorHAnsi"/>
        </w:rPr>
      </w:pPr>
      <w:r>
        <w:t>[max. 400 words]</w:t>
      </w:r>
    </w:p>
    <w:p w14:paraId="5426F2C6" w14:textId="77777777" w:rsidR="002F2DF8" w:rsidRPr="005C39EB" w:rsidRDefault="002F2DF8" w:rsidP="004448A4">
      <w:pPr>
        <w:rPr>
          <w:i/>
        </w:rPr>
      </w:pPr>
      <w:r w:rsidRPr="005C39EB">
        <w:rPr>
          <w:i/>
        </w:rPr>
        <w:t xml:space="preserve">Our Board has been fully engaged in the development of this plan and has confidence in </w:t>
      </w:r>
      <w:r w:rsidR="00AF43C6" w:rsidRPr="005C39EB">
        <w:rPr>
          <w:i/>
        </w:rPr>
        <w:t xml:space="preserve">its </w:t>
      </w:r>
      <w:r w:rsidRPr="005C39EB">
        <w:rPr>
          <w:i/>
        </w:rPr>
        <w:t xml:space="preserve">quality, the depth and breadth of customer engagement that has shaped it and the assurance processes underpinning it. They </w:t>
      </w:r>
      <w:r w:rsidR="00E8602F" w:rsidRPr="005C39EB">
        <w:rPr>
          <w:i/>
        </w:rPr>
        <w:t xml:space="preserve">believe the plan is </w:t>
      </w:r>
      <w:r w:rsidRPr="005C39EB">
        <w:rPr>
          <w:i/>
        </w:rPr>
        <w:t>deliverab</w:t>
      </w:r>
      <w:r w:rsidR="00E8602F" w:rsidRPr="005C39EB">
        <w:rPr>
          <w:i/>
        </w:rPr>
        <w:t>le</w:t>
      </w:r>
      <w:r w:rsidRPr="005C39EB">
        <w:rPr>
          <w:i/>
        </w:rPr>
        <w:t>, recognizing it will nonetheless be very stretching.</w:t>
      </w:r>
    </w:p>
    <w:p w14:paraId="753C84AC" w14:textId="77777777" w:rsidR="002F2DF8" w:rsidRPr="005C39EB" w:rsidRDefault="002F2DF8" w:rsidP="00D7315A">
      <w:pPr>
        <w:rPr>
          <w:i/>
        </w:rPr>
      </w:pPr>
      <w:r w:rsidRPr="005C39EB">
        <w:rPr>
          <w:i/>
        </w:rPr>
        <w:t xml:space="preserve">Board members </w:t>
      </w:r>
      <w:r w:rsidR="00E8602F" w:rsidRPr="005C39EB">
        <w:rPr>
          <w:i/>
        </w:rPr>
        <w:t xml:space="preserve">have </w:t>
      </w:r>
      <w:r w:rsidR="00AF43C6" w:rsidRPr="005C39EB">
        <w:rPr>
          <w:i/>
        </w:rPr>
        <w:t>develop</w:t>
      </w:r>
      <w:r w:rsidR="00E8602F" w:rsidRPr="005C39EB">
        <w:rPr>
          <w:i/>
        </w:rPr>
        <w:t>ed o</w:t>
      </w:r>
      <w:r w:rsidR="00AF43C6" w:rsidRPr="005C39EB">
        <w:rPr>
          <w:i/>
        </w:rPr>
        <w:t>ur p</w:t>
      </w:r>
      <w:r w:rsidRPr="005C39EB">
        <w:rPr>
          <w:i/>
        </w:rPr>
        <w:t>lan</w:t>
      </w:r>
      <w:r w:rsidR="00E8602F" w:rsidRPr="005C39EB">
        <w:rPr>
          <w:i/>
        </w:rPr>
        <w:t xml:space="preserve">, with </w:t>
      </w:r>
      <w:r w:rsidRPr="005C39EB">
        <w:rPr>
          <w:i/>
        </w:rPr>
        <w:t xml:space="preserve">PR19 </w:t>
      </w:r>
      <w:r w:rsidR="00E8602F" w:rsidRPr="005C39EB">
        <w:rPr>
          <w:i/>
        </w:rPr>
        <w:t>being</w:t>
      </w:r>
      <w:r w:rsidRPr="005C39EB">
        <w:rPr>
          <w:i/>
        </w:rPr>
        <w:t xml:space="preserve"> discussed </w:t>
      </w:r>
      <w:r w:rsidR="00E8602F" w:rsidRPr="005C39EB">
        <w:rPr>
          <w:i/>
        </w:rPr>
        <w:t>at</w:t>
      </w:r>
      <w:r w:rsidRPr="005C39EB">
        <w:rPr>
          <w:i/>
        </w:rPr>
        <w:t xml:space="preserve"> Board meetings since January 2016.  </w:t>
      </w:r>
    </w:p>
    <w:p w14:paraId="2DBAA628" w14:textId="77777777" w:rsidR="002F2DF8" w:rsidRPr="005C39EB" w:rsidRDefault="002F2DF8" w:rsidP="00D7315A">
      <w:pPr>
        <w:rPr>
          <w:i/>
        </w:rPr>
      </w:pPr>
      <w:r w:rsidRPr="005C39EB">
        <w:rPr>
          <w:i/>
        </w:rPr>
        <w:t xml:space="preserve">All elements of our Plan have been challenged and scrutinised </w:t>
      </w:r>
      <w:r w:rsidR="00E8602F" w:rsidRPr="005C39EB">
        <w:rPr>
          <w:i/>
        </w:rPr>
        <w:t>internally and by</w:t>
      </w:r>
      <w:r w:rsidRPr="005C39EB">
        <w:rPr>
          <w:i/>
        </w:rPr>
        <w:t xml:space="preserve"> third parties, who have provided expertise to help develop our proposals.  </w:t>
      </w:r>
      <w:r w:rsidR="00AF43C6" w:rsidRPr="005C39EB">
        <w:rPr>
          <w:i/>
        </w:rPr>
        <w:t>E</w:t>
      </w:r>
      <w:r w:rsidRPr="005C39EB">
        <w:rPr>
          <w:i/>
        </w:rPr>
        <w:t>xternal assurance providers reviewed our business planning processes and methodologies</w:t>
      </w:r>
      <w:r w:rsidR="00E8602F" w:rsidRPr="005C39EB">
        <w:rPr>
          <w:i/>
        </w:rPr>
        <w:t xml:space="preserve">, our </w:t>
      </w:r>
      <w:r w:rsidRPr="005C39EB">
        <w:rPr>
          <w:i/>
        </w:rPr>
        <w:t>information and data,</w:t>
      </w:r>
      <w:r w:rsidR="00E8602F" w:rsidRPr="005C39EB">
        <w:rPr>
          <w:i/>
        </w:rPr>
        <w:t xml:space="preserve"> and gave </w:t>
      </w:r>
      <w:r w:rsidRPr="005C39EB">
        <w:rPr>
          <w:i/>
        </w:rPr>
        <w:t xml:space="preserve">feedback to the Board, </w:t>
      </w:r>
      <w:r w:rsidR="00E8602F" w:rsidRPr="005C39EB">
        <w:rPr>
          <w:i/>
        </w:rPr>
        <w:t>prior to their approval of our p</w:t>
      </w:r>
      <w:r w:rsidRPr="005C39EB">
        <w:rPr>
          <w:i/>
        </w:rPr>
        <w:t>lan.</w:t>
      </w:r>
    </w:p>
    <w:p w14:paraId="6C85271E" w14:textId="77777777" w:rsidR="002F2DF8" w:rsidRPr="005C39EB" w:rsidRDefault="00E8602F" w:rsidP="00D7315A">
      <w:pPr>
        <w:rPr>
          <w:i/>
        </w:rPr>
      </w:pPr>
      <w:r w:rsidRPr="005C39EB">
        <w:rPr>
          <w:i/>
        </w:rPr>
        <w:t>We have</w:t>
      </w:r>
      <w:r w:rsidR="002F2DF8" w:rsidRPr="005C39EB">
        <w:rPr>
          <w:i/>
        </w:rPr>
        <w:t xml:space="preserve"> develop</w:t>
      </w:r>
      <w:r w:rsidRPr="005C39EB">
        <w:rPr>
          <w:i/>
        </w:rPr>
        <w:t xml:space="preserve">ed </w:t>
      </w:r>
      <w:r w:rsidR="002F2DF8" w:rsidRPr="005C39EB">
        <w:rPr>
          <w:i/>
        </w:rPr>
        <w:t>a holistic resilience framework</w:t>
      </w:r>
      <w:r w:rsidRPr="005C39EB">
        <w:rPr>
          <w:i/>
        </w:rPr>
        <w:t xml:space="preserve"> which </w:t>
      </w:r>
      <w:r w:rsidR="002F2DF8" w:rsidRPr="005C39EB">
        <w:rPr>
          <w:i/>
        </w:rPr>
        <w:t>allows us to test operational, financial and corporate resilience against a matrix to understand both short and long term risks.  This has been applied to the investment proposals in our Plan.</w:t>
      </w:r>
    </w:p>
    <w:p w14:paraId="4B3A9AE4" w14:textId="77777777" w:rsidR="00AF43C6" w:rsidRPr="005C39EB" w:rsidRDefault="002F2DF8" w:rsidP="00D7315A">
      <w:pPr>
        <w:rPr>
          <w:i/>
        </w:rPr>
      </w:pPr>
      <w:r w:rsidRPr="005C39EB">
        <w:rPr>
          <w:i/>
        </w:rPr>
        <w:t xml:space="preserve">Business management systems are key to the </w:t>
      </w:r>
      <w:r w:rsidR="000646A5" w:rsidRPr="005C39EB">
        <w:rPr>
          <w:i/>
        </w:rPr>
        <w:t>on-going</w:t>
      </w:r>
      <w:r w:rsidRPr="005C39EB">
        <w:rPr>
          <w:i/>
        </w:rPr>
        <w:t xml:space="preserve"> resilience </w:t>
      </w:r>
      <w:r w:rsidR="000646A5" w:rsidRPr="005C39EB">
        <w:rPr>
          <w:i/>
        </w:rPr>
        <w:t xml:space="preserve">of </w:t>
      </w:r>
      <w:r w:rsidRPr="005C39EB">
        <w:rPr>
          <w:i/>
        </w:rPr>
        <w:t xml:space="preserve">the Company.  We maintain a framework of policies, procedures and processes to manage </w:t>
      </w:r>
      <w:r w:rsidR="00AF43C6" w:rsidRPr="005C39EB">
        <w:rPr>
          <w:i/>
        </w:rPr>
        <w:t>how</w:t>
      </w:r>
      <w:r w:rsidRPr="005C39EB">
        <w:rPr>
          <w:i/>
        </w:rPr>
        <w:t xml:space="preserve"> everyone works, to </w:t>
      </w:r>
      <w:r w:rsidR="00AF43C6" w:rsidRPr="005C39EB">
        <w:rPr>
          <w:i/>
        </w:rPr>
        <w:t>achieve</w:t>
      </w:r>
      <w:r w:rsidRPr="005C39EB">
        <w:rPr>
          <w:i/>
        </w:rPr>
        <w:t xml:space="preserve"> consistency and ensure that we meet required standards of performance.</w:t>
      </w:r>
    </w:p>
    <w:p w14:paraId="2254F35F" w14:textId="77777777" w:rsidR="00E8602F" w:rsidRPr="005C39EB" w:rsidRDefault="002F2DF8" w:rsidP="00D7315A">
      <w:pPr>
        <w:rPr>
          <w:i/>
        </w:rPr>
      </w:pPr>
      <w:r w:rsidRPr="005C39EB">
        <w:rPr>
          <w:i/>
        </w:rPr>
        <w:t>The Board is committed to ensuring that customers and other stakeholders trust and have confidence in us as we continue to serve our reg</w:t>
      </w:r>
      <w:r w:rsidR="00E8602F" w:rsidRPr="005C39EB">
        <w:rPr>
          <w:i/>
        </w:rPr>
        <w:t xml:space="preserve">ion responsibly.  Our Board </w:t>
      </w:r>
      <w:r w:rsidR="00E8602F" w:rsidRPr="005C39EB">
        <w:rPr>
          <w:i/>
        </w:rPr>
        <w:lastRenderedPageBreak/>
        <w:t xml:space="preserve">took swift action in response to concerns about the legitimacy of the sector, leading to a number of actions having already been taken </w:t>
      </w:r>
      <w:r w:rsidRPr="005C39EB">
        <w:rPr>
          <w:i/>
        </w:rPr>
        <w:t>to improve trust and confidence</w:t>
      </w:r>
      <w:r w:rsidR="00AF43C6" w:rsidRPr="005C39EB">
        <w:rPr>
          <w:i/>
        </w:rPr>
        <w:t>.</w:t>
      </w:r>
      <w:r w:rsidRPr="005C39EB">
        <w:rPr>
          <w:i/>
        </w:rPr>
        <w:t xml:space="preserve">  </w:t>
      </w:r>
    </w:p>
    <w:p w14:paraId="3009557C" w14:textId="77777777" w:rsidR="002F2DF8" w:rsidRPr="005C39EB" w:rsidRDefault="002F2DF8" w:rsidP="00D7315A">
      <w:pPr>
        <w:rPr>
          <w:i/>
        </w:rPr>
      </w:pPr>
      <w:r w:rsidRPr="005C39EB">
        <w:rPr>
          <w:i/>
        </w:rPr>
        <w:t xml:space="preserve">We removed our dormant Cayman Islands subsidiary, ensured an inter-company loan was re-paid to simplify our accounts and changed the composition of the Board so that Independent Non-executive Directors are in the majority.  In addition, investors have agreed to reinvest £165 million </w:t>
      </w:r>
      <w:r w:rsidR="00451382" w:rsidRPr="005C39EB">
        <w:rPr>
          <w:i/>
        </w:rPr>
        <w:t xml:space="preserve">during AMP6 </w:t>
      </w:r>
      <w:r w:rsidRPr="005C39EB">
        <w:rPr>
          <w:i/>
        </w:rPr>
        <w:t xml:space="preserve">that would previously been </w:t>
      </w:r>
      <w:r w:rsidR="00077485" w:rsidRPr="005C39EB">
        <w:rPr>
          <w:i/>
        </w:rPr>
        <w:t>available as a d</w:t>
      </w:r>
      <w:r w:rsidRPr="005C39EB">
        <w:rPr>
          <w:i/>
        </w:rPr>
        <w:t xml:space="preserve">ividend.  </w:t>
      </w:r>
    </w:p>
    <w:p w14:paraId="712144F2" w14:textId="77777777" w:rsidR="002F2DF8" w:rsidRPr="005C39EB" w:rsidRDefault="002F2DF8" w:rsidP="00D7315A">
      <w:pPr>
        <w:rPr>
          <w:i/>
        </w:rPr>
      </w:pPr>
      <w:r w:rsidRPr="005C39EB">
        <w:rPr>
          <w:i/>
        </w:rPr>
        <w:t xml:space="preserve">The Board challenged the Company to identify higher efficiency levels to ensure the investment programme is at a level that ensures bill increases are kept </w:t>
      </w:r>
      <w:r w:rsidR="00451382" w:rsidRPr="005C39EB">
        <w:rPr>
          <w:i/>
        </w:rPr>
        <w:t xml:space="preserve">to </w:t>
      </w:r>
      <w:r w:rsidRPr="005C39EB">
        <w:rPr>
          <w:i/>
        </w:rPr>
        <w:t>a minimum. Acknowledging the scope of work required to deliver WINEP and WRMP obligations, they still wanted bills to be kept as low as possible to remain affordable for our customers</w:t>
      </w:r>
      <w:r w:rsidR="00AF43C6" w:rsidRPr="005C39EB">
        <w:rPr>
          <w:i/>
        </w:rPr>
        <w:t xml:space="preserve">, in the context of </w:t>
      </w:r>
      <w:r w:rsidRPr="005C39EB">
        <w:rPr>
          <w:i/>
        </w:rPr>
        <w:t xml:space="preserve">customer engagement research </w:t>
      </w:r>
      <w:r w:rsidR="00AF43C6" w:rsidRPr="005C39EB">
        <w:rPr>
          <w:i/>
        </w:rPr>
        <w:t xml:space="preserve">showing </w:t>
      </w:r>
      <w:r w:rsidRPr="005C39EB">
        <w:rPr>
          <w:i/>
        </w:rPr>
        <w:t xml:space="preserve">that </w:t>
      </w:r>
      <w:r w:rsidR="00AF43C6" w:rsidRPr="005C39EB">
        <w:rPr>
          <w:i/>
        </w:rPr>
        <w:t xml:space="preserve">over 80% of </w:t>
      </w:r>
      <w:r w:rsidRPr="005C39EB">
        <w:rPr>
          <w:i/>
        </w:rPr>
        <w:t xml:space="preserve">customers supported an increase in bills of </w:t>
      </w:r>
      <w:r w:rsidR="005C39EB">
        <w:rPr>
          <w:i/>
        </w:rPr>
        <w:t xml:space="preserve">at least </w:t>
      </w:r>
      <w:r w:rsidRPr="005C39EB">
        <w:rPr>
          <w:i/>
        </w:rPr>
        <w:t>2.5</w:t>
      </w:r>
      <w:r w:rsidR="005C39EB">
        <w:rPr>
          <w:i/>
        </w:rPr>
        <w:t>%</w:t>
      </w:r>
      <w:r w:rsidRPr="005C39EB">
        <w:rPr>
          <w:i/>
        </w:rPr>
        <w:t xml:space="preserve"> </w:t>
      </w:r>
      <w:r w:rsidR="00AF43C6" w:rsidRPr="005C39EB">
        <w:rPr>
          <w:i/>
        </w:rPr>
        <w:t>to deliver investments in resilience and environmental improvements</w:t>
      </w:r>
      <w:r w:rsidRPr="005C39EB">
        <w:rPr>
          <w:i/>
        </w:rPr>
        <w:t>.</w:t>
      </w:r>
    </w:p>
    <w:p w14:paraId="245EDC05" w14:textId="77777777" w:rsidR="002F2DF8" w:rsidRPr="004E411A" w:rsidRDefault="002F2DF8" w:rsidP="004448A4">
      <w:pPr>
        <w:rPr>
          <w:rFonts w:asciiTheme="minorHAnsi" w:eastAsiaTheme="minorEastAsia" w:hAnsiTheme="minorHAnsi"/>
        </w:rPr>
      </w:pPr>
    </w:p>
    <w:sectPr w:rsidR="002F2DF8" w:rsidRPr="004E411A" w:rsidSect="00D868FB">
      <w:pgSz w:w="11906" w:h="16838" w:code="9"/>
      <w:pgMar w:top="1440" w:right="1440" w:bottom="1440" w:left="1440" w:header="709"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ADA73" w14:textId="77777777" w:rsidR="00467A7F" w:rsidRDefault="00467A7F" w:rsidP="00771412">
      <w:r>
        <w:separator/>
      </w:r>
    </w:p>
    <w:p w14:paraId="448B4525" w14:textId="77777777" w:rsidR="00467A7F" w:rsidRDefault="00467A7F"/>
  </w:endnote>
  <w:endnote w:type="continuationSeparator" w:id="0">
    <w:p w14:paraId="48DDC789" w14:textId="77777777" w:rsidR="00467A7F" w:rsidRDefault="00467A7F" w:rsidP="00771412">
      <w:r>
        <w:continuationSeparator/>
      </w:r>
    </w:p>
    <w:p w14:paraId="7F3CBAFE" w14:textId="77777777" w:rsidR="00467A7F" w:rsidRDefault="00467A7F"/>
  </w:endnote>
  <w:endnote w:type="continuationNotice" w:id="1">
    <w:p w14:paraId="111AAA85" w14:textId="77777777" w:rsidR="00467A7F" w:rsidRDefault="00467A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Sans ExtraBold">
    <w:altName w:val="GillSans Extr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anklin Gothic Demi,Times New">
    <w:altName w:val="Times New Roman"/>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Franklin Gothic Demi,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0372549"/>
      <w:docPartObj>
        <w:docPartGallery w:val="Page Numbers (Bottom of Page)"/>
        <w:docPartUnique/>
      </w:docPartObj>
    </w:sdtPr>
    <w:sdtEndPr>
      <w:rPr>
        <w:noProof/>
        <w:color w:val="A6A6A6" w:themeColor="background1" w:themeShade="A6"/>
      </w:rPr>
    </w:sdtEndPr>
    <w:sdtContent>
      <w:p w14:paraId="3EDC6FE0" w14:textId="77777777" w:rsidR="00467A7F" w:rsidRPr="004448A4" w:rsidRDefault="00467A7F" w:rsidP="004448A4">
        <w:pPr>
          <w:pStyle w:val="Footer"/>
          <w:pBdr>
            <w:top w:val="single" w:sz="18" w:space="1" w:color="0078C9" w:themeColor="accent1"/>
          </w:pBdr>
          <w:jc w:val="center"/>
          <w:rPr>
            <w:color w:val="A6A6A6" w:themeColor="background1" w:themeShade="A6"/>
          </w:rPr>
        </w:pPr>
        <w:r w:rsidRPr="000E4120">
          <w:rPr>
            <w:color w:val="A6A6A6" w:themeColor="background1" w:themeShade="A6"/>
          </w:rPr>
          <w:fldChar w:fldCharType="begin"/>
        </w:r>
        <w:r w:rsidRPr="000E4120">
          <w:rPr>
            <w:color w:val="A6A6A6" w:themeColor="background1" w:themeShade="A6"/>
          </w:rPr>
          <w:instrText xml:space="preserve"> PAGE   \* MERGEFORMAT </w:instrText>
        </w:r>
        <w:r w:rsidRPr="000E4120">
          <w:rPr>
            <w:color w:val="A6A6A6" w:themeColor="background1" w:themeShade="A6"/>
          </w:rPr>
          <w:fldChar w:fldCharType="separate"/>
        </w:r>
        <w:r w:rsidR="005C39EB">
          <w:rPr>
            <w:noProof/>
            <w:color w:val="A6A6A6" w:themeColor="background1" w:themeShade="A6"/>
          </w:rPr>
          <w:t>29</w:t>
        </w:r>
        <w:r w:rsidRPr="000E4120">
          <w:rPr>
            <w:noProof/>
            <w:color w:val="A6A6A6" w:themeColor="background1" w:themeShade="A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00826" w14:textId="77777777" w:rsidR="00467A7F" w:rsidRDefault="00467A7F" w:rsidP="00771412">
      <w:r>
        <w:separator/>
      </w:r>
    </w:p>
    <w:p w14:paraId="34D575D1" w14:textId="77777777" w:rsidR="00467A7F" w:rsidRDefault="00467A7F"/>
  </w:footnote>
  <w:footnote w:type="continuationSeparator" w:id="0">
    <w:p w14:paraId="66E22940" w14:textId="77777777" w:rsidR="00467A7F" w:rsidRDefault="00467A7F" w:rsidP="00771412">
      <w:r>
        <w:continuationSeparator/>
      </w:r>
    </w:p>
    <w:p w14:paraId="0D557BDB" w14:textId="77777777" w:rsidR="00467A7F" w:rsidRDefault="00467A7F"/>
  </w:footnote>
  <w:footnote w:type="continuationNotice" w:id="1">
    <w:p w14:paraId="172D98D4" w14:textId="77777777" w:rsidR="00467A7F" w:rsidRDefault="00467A7F">
      <w:pPr>
        <w:spacing w:before="0" w:after="0" w:line="240" w:lineRule="auto"/>
      </w:pPr>
    </w:p>
  </w:footnote>
  <w:footnote w:id="2">
    <w:p w14:paraId="59F167C9" w14:textId="77777777" w:rsidR="00467A7F" w:rsidRPr="00FE43A8" w:rsidRDefault="00467A7F" w:rsidP="007163F4">
      <w:pPr>
        <w:pStyle w:val="Default"/>
        <w:rPr>
          <w:rFonts w:ascii="Arial" w:hAnsi="Arial" w:cs="Arial"/>
          <w:sz w:val="20"/>
          <w:szCs w:val="20"/>
        </w:rPr>
      </w:pPr>
      <w:r>
        <w:rPr>
          <w:rStyle w:val="FootnoteReference"/>
        </w:rPr>
        <w:footnoteRef/>
      </w:r>
      <w:r>
        <w:t xml:space="preserve"> </w:t>
      </w:r>
      <w:r w:rsidRPr="007B1990">
        <w:rPr>
          <w:rFonts w:ascii="Arial" w:hAnsi="Arial" w:cs="Arial"/>
          <w:b/>
          <w:sz w:val="20"/>
          <w:szCs w:val="20"/>
        </w:rPr>
        <w:t>PCL met? - i</w:t>
      </w:r>
      <w:r w:rsidRPr="007B1990">
        <w:rPr>
          <w:rFonts w:ascii="Arial" w:hAnsi="Arial" w:cs="Arial"/>
          <w:sz w:val="20"/>
          <w:szCs w:val="20"/>
        </w:rPr>
        <w:t>f the performance commitment level (PCL) for the reporting year was met, or is forecast to be met, enter ‘Yes’. If the PCL for the reporting year was not met, or is forecast not to be met, enter ‘No’. If a PCL has not been set for the reporting year enter "-" (hyphen).</w:t>
      </w:r>
    </w:p>
  </w:footnote>
  <w:footnote w:id="3">
    <w:p w14:paraId="1D277BC4" w14:textId="77777777" w:rsidR="00467A7F" w:rsidRDefault="00467A7F">
      <w:pPr>
        <w:pStyle w:val="FootnoteText"/>
      </w:pPr>
      <w:r>
        <w:rPr>
          <w:rStyle w:val="FootnoteReference"/>
        </w:rPr>
        <w:footnoteRef/>
      </w:r>
      <w:r>
        <w:t xml:space="preserve"> This table includes all PR19 common performance commitments with the exception of C-Mex and D-Mex, as </w:t>
      </w:r>
      <w:r w:rsidRPr="00CC72C3">
        <w:t xml:space="preserve">the design of these is </w:t>
      </w:r>
      <w:r>
        <w:t xml:space="preserve">different.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E58B0" w14:textId="77777777" w:rsidR="00467A7F" w:rsidRPr="00757964" w:rsidRDefault="00467A7F" w:rsidP="00F45E79">
    <w:pPr>
      <w:pBdr>
        <w:bottom w:val="single" w:sz="18" w:space="4" w:color="0078C9"/>
      </w:pBdr>
      <w:tabs>
        <w:tab w:val="center" w:pos="4513"/>
        <w:tab w:val="right" w:pos="9026"/>
      </w:tabs>
      <w:spacing w:before="0" w:after="640" w:line="240" w:lineRule="auto"/>
      <w:jc w:val="center"/>
      <w:rPr>
        <w:rFonts w:ascii="Times New Roman" w:eastAsia="Times New Roman" w:hAnsi="Times New Roman" w:cs="Times New Roman"/>
        <w:b/>
        <w:color w:val="857362" w:themeColor="accent2"/>
        <w:sz w:val="20"/>
        <w:szCs w:val="20"/>
        <w:lang w:eastAsia="en-GB"/>
      </w:rPr>
    </w:pPr>
    <w:r w:rsidRPr="4E03F48D">
      <w:rPr>
        <w:color w:val="857362"/>
        <w:sz w:val="20"/>
        <w:szCs w:val="20"/>
        <w:lang w:eastAsia="en-GB"/>
      </w:rPr>
      <w:t>Business plan briefing</w:t>
    </w:r>
    <w:r w:rsidRPr="4E03F48D">
      <w:rPr>
        <w:rFonts w:ascii="Times New Roman" w:eastAsia="Times New Roman" w:hAnsi="Times New Roman" w:cs="Times New Roman"/>
        <w:color w:val="857362"/>
        <w:sz w:val="20"/>
        <w:szCs w:val="20"/>
        <w:lang w:eastAsia="en-GB"/>
      </w:rPr>
      <w:t xml:space="preserve"> </w:t>
    </w:r>
    <w:r w:rsidRPr="00F45E79">
      <w:rPr>
        <w:rFonts w:eastAsia="Times New Roman" w:cs="Times New Roman"/>
        <w:color w:val="857362"/>
        <w:sz w:val="20"/>
        <w:szCs w:val="24"/>
        <w:lang w:eastAsia="en-GB"/>
      </w:rPr>
      <w:br/>
    </w:r>
    <w:r w:rsidRPr="00757964">
      <w:rPr>
        <w:b/>
        <w:color w:val="857362"/>
        <w:sz w:val="32"/>
        <w:szCs w:val="32"/>
        <w:shd w:val="clear" w:color="auto" w:fill="FFDE94" w:themeFill="accent3" w:themeFillTint="66"/>
        <w:lang w:eastAsia="en-GB"/>
      </w:rPr>
      <w:t>Anglian Water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BABE5" w14:textId="77777777" w:rsidR="00467A7F" w:rsidRPr="00984B61" w:rsidRDefault="00467A7F" w:rsidP="00984B61">
    <w:pPr>
      <w:pStyle w:val="Companyname"/>
    </w:pPr>
    <w:r>
      <w:t>Bristol Water</w:t>
    </w:r>
    <w:r>
      <w:tab/>
    </w:r>
    <w:r>
      <w:tab/>
      <w:t>9 December 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707CD" w14:textId="77777777" w:rsidR="00467A7F" w:rsidRDefault="00467A7F" w:rsidP="00D9474E">
    <w:pPr>
      <w:pStyle w:val="Companyname"/>
    </w:pPr>
  </w:p>
  <w:p w14:paraId="3A430722" w14:textId="77777777" w:rsidR="00467A7F" w:rsidRDefault="00467A7F" w:rsidP="00D9474E">
    <w:pPr>
      <w:pStyle w:val="Companyname"/>
    </w:pPr>
    <w:r>
      <w:t>[Company Name]</w:t>
    </w:r>
    <w:r>
      <w:tab/>
    </w:r>
    <w:r>
      <w:tab/>
      <w:t>[Insert Date]</w:t>
    </w:r>
  </w:p>
  <w:p w14:paraId="38757E04" w14:textId="77777777" w:rsidR="00467A7F" w:rsidRPr="00D9474E" w:rsidRDefault="00467A7F" w:rsidP="00D9474E">
    <w:pPr>
      <w:pStyle w:val="Company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66AB"/>
    <w:multiLevelType w:val="hybridMultilevel"/>
    <w:tmpl w:val="EA2653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F60C9"/>
    <w:multiLevelType w:val="hybridMultilevel"/>
    <w:tmpl w:val="8B98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A0A26"/>
    <w:multiLevelType w:val="hybridMultilevel"/>
    <w:tmpl w:val="27960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2E48CD"/>
    <w:multiLevelType w:val="hybridMultilevel"/>
    <w:tmpl w:val="2D2AE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3311A"/>
    <w:multiLevelType w:val="hybridMultilevel"/>
    <w:tmpl w:val="90023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612A9"/>
    <w:multiLevelType w:val="hybridMultilevel"/>
    <w:tmpl w:val="0FA69DA8"/>
    <w:lvl w:ilvl="0" w:tplc="D38EA1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805D7"/>
    <w:multiLevelType w:val="hybridMultilevel"/>
    <w:tmpl w:val="81D65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55A35"/>
    <w:multiLevelType w:val="hybridMultilevel"/>
    <w:tmpl w:val="C9E858B6"/>
    <w:lvl w:ilvl="0" w:tplc="98600BF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62B8B"/>
    <w:multiLevelType w:val="hybridMultilevel"/>
    <w:tmpl w:val="5ADAB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951C37"/>
    <w:multiLevelType w:val="hybridMultilevel"/>
    <w:tmpl w:val="57BE8148"/>
    <w:lvl w:ilvl="0" w:tplc="7BB2BFB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B2F61"/>
    <w:multiLevelType w:val="hybridMultilevel"/>
    <w:tmpl w:val="CDF27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0C0271"/>
    <w:multiLevelType w:val="hybridMultilevel"/>
    <w:tmpl w:val="D0C4A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603447"/>
    <w:multiLevelType w:val="hybridMultilevel"/>
    <w:tmpl w:val="E2848F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9E317F"/>
    <w:multiLevelType w:val="hybridMultilevel"/>
    <w:tmpl w:val="33F211D4"/>
    <w:lvl w:ilvl="0" w:tplc="3C46A178">
      <w:start w:val="1"/>
      <w:numFmt w:val="bullet"/>
      <w:lvlText w:val=""/>
      <w:lvlJc w:val="left"/>
      <w:pPr>
        <w:ind w:left="720" w:hanging="360"/>
      </w:pPr>
      <w:rPr>
        <w:rFonts w:ascii="Symbol" w:hAnsi="Symbol" w:hint="default"/>
      </w:rPr>
    </w:lvl>
    <w:lvl w:ilvl="1" w:tplc="242E5E7A">
      <w:start w:val="1"/>
      <w:numFmt w:val="bullet"/>
      <w:lvlText w:val="o"/>
      <w:lvlJc w:val="left"/>
      <w:pPr>
        <w:ind w:left="1440" w:hanging="360"/>
      </w:pPr>
      <w:rPr>
        <w:rFonts w:ascii="Courier New" w:hAnsi="Courier New" w:hint="default"/>
      </w:rPr>
    </w:lvl>
    <w:lvl w:ilvl="2" w:tplc="CC8A7636">
      <w:start w:val="1"/>
      <w:numFmt w:val="bullet"/>
      <w:lvlText w:val=""/>
      <w:lvlJc w:val="left"/>
      <w:pPr>
        <w:ind w:left="2160" w:hanging="360"/>
      </w:pPr>
      <w:rPr>
        <w:rFonts w:ascii="Wingdings" w:hAnsi="Wingdings" w:hint="default"/>
      </w:rPr>
    </w:lvl>
    <w:lvl w:ilvl="3" w:tplc="8988B298">
      <w:start w:val="1"/>
      <w:numFmt w:val="bullet"/>
      <w:lvlText w:val=""/>
      <w:lvlJc w:val="left"/>
      <w:pPr>
        <w:ind w:left="2880" w:hanging="360"/>
      </w:pPr>
      <w:rPr>
        <w:rFonts w:ascii="Symbol" w:hAnsi="Symbol" w:hint="default"/>
      </w:rPr>
    </w:lvl>
    <w:lvl w:ilvl="4" w:tplc="EE3C3BAA">
      <w:start w:val="1"/>
      <w:numFmt w:val="bullet"/>
      <w:lvlText w:val="o"/>
      <w:lvlJc w:val="left"/>
      <w:pPr>
        <w:ind w:left="3600" w:hanging="360"/>
      </w:pPr>
      <w:rPr>
        <w:rFonts w:ascii="Courier New" w:hAnsi="Courier New" w:hint="default"/>
      </w:rPr>
    </w:lvl>
    <w:lvl w:ilvl="5" w:tplc="7CC64E46">
      <w:start w:val="1"/>
      <w:numFmt w:val="bullet"/>
      <w:lvlText w:val=""/>
      <w:lvlJc w:val="left"/>
      <w:pPr>
        <w:ind w:left="4320" w:hanging="360"/>
      </w:pPr>
      <w:rPr>
        <w:rFonts w:ascii="Wingdings" w:hAnsi="Wingdings" w:hint="default"/>
      </w:rPr>
    </w:lvl>
    <w:lvl w:ilvl="6" w:tplc="43B03190">
      <w:start w:val="1"/>
      <w:numFmt w:val="bullet"/>
      <w:lvlText w:val=""/>
      <w:lvlJc w:val="left"/>
      <w:pPr>
        <w:ind w:left="5040" w:hanging="360"/>
      </w:pPr>
      <w:rPr>
        <w:rFonts w:ascii="Symbol" w:hAnsi="Symbol" w:hint="default"/>
      </w:rPr>
    </w:lvl>
    <w:lvl w:ilvl="7" w:tplc="E5101C68">
      <w:start w:val="1"/>
      <w:numFmt w:val="bullet"/>
      <w:lvlText w:val="o"/>
      <w:lvlJc w:val="left"/>
      <w:pPr>
        <w:ind w:left="5760" w:hanging="360"/>
      </w:pPr>
      <w:rPr>
        <w:rFonts w:ascii="Courier New" w:hAnsi="Courier New" w:hint="default"/>
      </w:rPr>
    </w:lvl>
    <w:lvl w:ilvl="8" w:tplc="03F08E4E">
      <w:start w:val="1"/>
      <w:numFmt w:val="bullet"/>
      <w:lvlText w:val=""/>
      <w:lvlJc w:val="left"/>
      <w:pPr>
        <w:ind w:left="6480" w:hanging="360"/>
      </w:pPr>
      <w:rPr>
        <w:rFonts w:ascii="Wingdings" w:hAnsi="Wingdings" w:hint="default"/>
      </w:rPr>
    </w:lvl>
  </w:abstractNum>
  <w:abstractNum w:abstractNumId="14" w15:restartNumberingAfterBreak="0">
    <w:nsid w:val="35442F28"/>
    <w:multiLevelType w:val="hybridMultilevel"/>
    <w:tmpl w:val="C97AFF8C"/>
    <w:lvl w:ilvl="0" w:tplc="EB723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1012BD"/>
    <w:multiLevelType w:val="hybridMultilevel"/>
    <w:tmpl w:val="A8843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645D38"/>
    <w:multiLevelType w:val="hybridMultilevel"/>
    <w:tmpl w:val="90023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4D4CB7"/>
    <w:multiLevelType w:val="hybridMultilevel"/>
    <w:tmpl w:val="AE5203A2"/>
    <w:lvl w:ilvl="0" w:tplc="DC86A8F8">
      <w:numFmt w:val="bullet"/>
      <w:lvlText w:val="-"/>
      <w:lvlJc w:val="left"/>
      <w:pPr>
        <w:ind w:left="720" w:hanging="360"/>
      </w:pPr>
      <w:rPr>
        <w:rFonts w:ascii="Arial Rounded MT Bold" w:eastAsiaTheme="majorEastAsia" w:hAnsi="Arial Rounded MT Bold"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14ADF"/>
    <w:multiLevelType w:val="hybridMultilevel"/>
    <w:tmpl w:val="0FA69DA8"/>
    <w:lvl w:ilvl="0" w:tplc="D38EA1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B242D2"/>
    <w:multiLevelType w:val="hybridMultilevel"/>
    <w:tmpl w:val="8A54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85C43"/>
    <w:multiLevelType w:val="hybridMultilevel"/>
    <w:tmpl w:val="B02047D6"/>
    <w:lvl w:ilvl="0" w:tplc="86AE5FD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94CDE"/>
    <w:multiLevelType w:val="hybridMultilevel"/>
    <w:tmpl w:val="D03E7AD2"/>
    <w:lvl w:ilvl="0" w:tplc="D1B0CC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FC7E41"/>
    <w:multiLevelType w:val="hybridMultilevel"/>
    <w:tmpl w:val="8B98A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B1669F"/>
    <w:multiLevelType w:val="hybridMultilevel"/>
    <w:tmpl w:val="4D0E776C"/>
    <w:lvl w:ilvl="0" w:tplc="D1E86E04">
      <w:start w:val="1"/>
      <w:numFmt w:val="bullet"/>
      <w:lvlText w:val=""/>
      <w:lvlJc w:val="left"/>
      <w:pPr>
        <w:ind w:left="720" w:hanging="360"/>
      </w:pPr>
      <w:rPr>
        <w:rFonts w:ascii="Symbol" w:hAnsi="Symbol" w:hint="default"/>
      </w:rPr>
    </w:lvl>
    <w:lvl w:ilvl="1" w:tplc="0A220CAC">
      <w:start w:val="1"/>
      <w:numFmt w:val="bullet"/>
      <w:lvlText w:val="o"/>
      <w:lvlJc w:val="left"/>
      <w:pPr>
        <w:ind w:left="1440" w:hanging="360"/>
      </w:pPr>
      <w:rPr>
        <w:rFonts w:ascii="Courier New" w:hAnsi="Courier New" w:hint="default"/>
      </w:rPr>
    </w:lvl>
    <w:lvl w:ilvl="2" w:tplc="8D9AE2F2">
      <w:start w:val="1"/>
      <w:numFmt w:val="bullet"/>
      <w:lvlText w:val=""/>
      <w:lvlJc w:val="left"/>
      <w:pPr>
        <w:ind w:left="2160" w:hanging="360"/>
      </w:pPr>
      <w:rPr>
        <w:rFonts w:ascii="Wingdings" w:hAnsi="Wingdings" w:hint="default"/>
      </w:rPr>
    </w:lvl>
    <w:lvl w:ilvl="3" w:tplc="E880F8EA">
      <w:start w:val="1"/>
      <w:numFmt w:val="bullet"/>
      <w:lvlText w:val=""/>
      <w:lvlJc w:val="left"/>
      <w:pPr>
        <w:ind w:left="2880" w:hanging="360"/>
      </w:pPr>
      <w:rPr>
        <w:rFonts w:ascii="Symbol" w:hAnsi="Symbol" w:hint="default"/>
      </w:rPr>
    </w:lvl>
    <w:lvl w:ilvl="4" w:tplc="AA865164">
      <w:start w:val="1"/>
      <w:numFmt w:val="bullet"/>
      <w:lvlText w:val="o"/>
      <w:lvlJc w:val="left"/>
      <w:pPr>
        <w:ind w:left="3600" w:hanging="360"/>
      </w:pPr>
      <w:rPr>
        <w:rFonts w:ascii="Courier New" w:hAnsi="Courier New" w:hint="default"/>
      </w:rPr>
    </w:lvl>
    <w:lvl w:ilvl="5" w:tplc="EEF85372">
      <w:start w:val="1"/>
      <w:numFmt w:val="bullet"/>
      <w:lvlText w:val=""/>
      <w:lvlJc w:val="left"/>
      <w:pPr>
        <w:ind w:left="4320" w:hanging="360"/>
      </w:pPr>
      <w:rPr>
        <w:rFonts w:ascii="Wingdings" w:hAnsi="Wingdings" w:hint="default"/>
      </w:rPr>
    </w:lvl>
    <w:lvl w:ilvl="6" w:tplc="9DA071B8">
      <w:start w:val="1"/>
      <w:numFmt w:val="bullet"/>
      <w:lvlText w:val=""/>
      <w:lvlJc w:val="left"/>
      <w:pPr>
        <w:ind w:left="5040" w:hanging="360"/>
      </w:pPr>
      <w:rPr>
        <w:rFonts w:ascii="Symbol" w:hAnsi="Symbol" w:hint="default"/>
      </w:rPr>
    </w:lvl>
    <w:lvl w:ilvl="7" w:tplc="267CBFCE">
      <w:start w:val="1"/>
      <w:numFmt w:val="bullet"/>
      <w:lvlText w:val="o"/>
      <w:lvlJc w:val="left"/>
      <w:pPr>
        <w:ind w:left="5760" w:hanging="360"/>
      </w:pPr>
      <w:rPr>
        <w:rFonts w:ascii="Courier New" w:hAnsi="Courier New" w:hint="default"/>
      </w:rPr>
    </w:lvl>
    <w:lvl w:ilvl="8" w:tplc="C1649174">
      <w:start w:val="1"/>
      <w:numFmt w:val="bullet"/>
      <w:lvlText w:val=""/>
      <w:lvlJc w:val="left"/>
      <w:pPr>
        <w:ind w:left="6480" w:hanging="360"/>
      </w:pPr>
      <w:rPr>
        <w:rFonts w:ascii="Wingdings" w:hAnsi="Wingdings" w:hint="default"/>
      </w:rPr>
    </w:lvl>
  </w:abstractNum>
  <w:abstractNum w:abstractNumId="24" w15:restartNumberingAfterBreak="0">
    <w:nsid w:val="5BCC5C22"/>
    <w:multiLevelType w:val="hybridMultilevel"/>
    <w:tmpl w:val="9F7271A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5DBF2C7B"/>
    <w:multiLevelType w:val="hybridMultilevel"/>
    <w:tmpl w:val="67548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9519D8"/>
    <w:multiLevelType w:val="hybridMultilevel"/>
    <w:tmpl w:val="6CD0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C7455"/>
    <w:multiLevelType w:val="hybridMultilevel"/>
    <w:tmpl w:val="6C1E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B652C"/>
    <w:multiLevelType w:val="hybridMultilevel"/>
    <w:tmpl w:val="880A537A"/>
    <w:lvl w:ilvl="0" w:tplc="D5C68366">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75BEE"/>
    <w:multiLevelType w:val="hybridMultilevel"/>
    <w:tmpl w:val="A0CC57A2"/>
    <w:lvl w:ilvl="0" w:tplc="DD9A0CA6">
      <w:start w:val="20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56035"/>
    <w:multiLevelType w:val="hybridMultilevel"/>
    <w:tmpl w:val="4B321FD2"/>
    <w:lvl w:ilvl="0" w:tplc="D64A5CD8">
      <w:start w:val="61"/>
      <w:numFmt w:val="bullet"/>
      <w:lvlText w:val="-"/>
      <w:lvlJc w:val="left"/>
      <w:pPr>
        <w:ind w:left="1080" w:hanging="360"/>
      </w:pPr>
      <w:rPr>
        <w:rFonts w:ascii="Arial" w:eastAsiaTheme="maj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C780526"/>
    <w:multiLevelType w:val="hybridMultilevel"/>
    <w:tmpl w:val="F20C3A26"/>
    <w:lvl w:ilvl="0" w:tplc="5C6ABEAA">
      <w:numFmt w:val="bullet"/>
      <w:lvlText w:val=""/>
      <w:lvlJc w:val="left"/>
      <w:pPr>
        <w:ind w:left="720" w:hanging="360"/>
      </w:pPr>
      <w:rPr>
        <w:rFonts w:ascii="Symbol" w:eastAsiaTheme="minorHAnsi" w:hAnsi="Symbol"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A794D"/>
    <w:multiLevelType w:val="hybridMultilevel"/>
    <w:tmpl w:val="A246D88C"/>
    <w:lvl w:ilvl="0" w:tplc="F45873FA">
      <w:numFmt w:val="bullet"/>
      <w:lvlText w:val=""/>
      <w:lvlJc w:val="left"/>
      <w:pPr>
        <w:ind w:left="720" w:hanging="360"/>
      </w:pPr>
      <w:rPr>
        <w:rFonts w:ascii="Symbol" w:eastAsiaTheme="minorHAnsi" w:hAnsi="Symbol"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1613F7"/>
    <w:multiLevelType w:val="hybridMultilevel"/>
    <w:tmpl w:val="243452E8"/>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34" w15:restartNumberingAfterBreak="0">
    <w:nsid w:val="795338ED"/>
    <w:multiLevelType w:val="hybridMultilevel"/>
    <w:tmpl w:val="046AD4AE"/>
    <w:lvl w:ilvl="0" w:tplc="EFFADBA6">
      <w:numFmt w:val="bullet"/>
      <w:lvlText w:val="-"/>
      <w:lvlJc w:val="left"/>
      <w:pPr>
        <w:ind w:left="720" w:hanging="360"/>
      </w:pPr>
      <w:rPr>
        <w:rFonts w:ascii="Arial Rounded MT Bold" w:eastAsiaTheme="majorEastAsia" w:hAnsi="Arial Rounded MT Bold"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321351"/>
    <w:multiLevelType w:val="hybridMultilevel"/>
    <w:tmpl w:val="99B6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21138"/>
    <w:multiLevelType w:val="hybridMultilevel"/>
    <w:tmpl w:val="D9AE6DE8"/>
    <w:lvl w:ilvl="0" w:tplc="A1221C60">
      <w:start w:val="6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934419">
    <w:abstractNumId w:val="23"/>
  </w:num>
  <w:num w:numId="2" w16cid:durableId="1406611538">
    <w:abstractNumId w:val="26"/>
  </w:num>
  <w:num w:numId="3" w16cid:durableId="599407956">
    <w:abstractNumId w:val="7"/>
  </w:num>
  <w:num w:numId="4" w16cid:durableId="892345875">
    <w:abstractNumId w:val="3"/>
  </w:num>
  <w:num w:numId="5" w16cid:durableId="550969431">
    <w:abstractNumId w:val="10"/>
  </w:num>
  <w:num w:numId="6" w16cid:durableId="1729763829">
    <w:abstractNumId w:val="19"/>
  </w:num>
  <w:num w:numId="7" w16cid:durableId="554044935">
    <w:abstractNumId w:val="34"/>
  </w:num>
  <w:num w:numId="8" w16cid:durableId="1224409680">
    <w:abstractNumId w:val="17"/>
  </w:num>
  <w:num w:numId="9" w16cid:durableId="1142235438">
    <w:abstractNumId w:val="12"/>
  </w:num>
  <w:num w:numId="10" w16cid:durableId="1333877591">
    <w:abstractNumId w:val="8"/>
  </w:num>
  <w:num w:numId="11" w16cid:durableId="1507866314">
    <w:abstractNumId w:val="7"/>
  </w:num>
  <w:num w:numId="12" w16cid:durableId="2056736617">
    <w:abstractNumId w:val="16"/>
  </w:num>
  <w:num w:numId="13" w16cid:durableId="1163161382">
    <w:abstractNumId w:val="7"/>
  </w:num>
  <w:num w:numId="14" w16cid:durableId="181941513">
    <w:abstractNumId w:val="4"/>
  </w:num>
  <w:num w:numId="15" w16cid:durableId="1986428142">
    <w:abstractNumId w:val="22"/>
  </w:num>
  <w:num w:numId="16" w16cid:durableId="1396273807">
    <w:abstractNumId w:val="7"/>
  </w:num>
  <w:num w:numId="17" w16cid:durableId="901672427">
    <w:abstractNumId w:val="20"/>
  </w:num>
  <w:num w:numId="18" w16cid:durableId="2003773836">
    <w:abstractNumId w:val="31"/>
  </w:num>
  <w:num w:numId="19" w16cid:durableId="1830366736">
    <w:abstractNumId w:val="32"/>
  </w:num>
  <w:num w:numId="20" w16cid:durableId="918750681">
    <w:abstractNumId w:val="9"/>
  </w:num>
  <w:num w:numId="21" w16cid:durableId="537863309">
    <w:abstractNumId w:val="18"/>
  </w:num>
  <w:num w:numId="22" w16cid:durableId="1363363201">
    <w:abstractNumId w:val="5"/>
  </w:num>
  <w:num w:numId="23" w16cid:durableId="1947619280">
    <w:abstractNumId w:val="11"/>
  </w:num>
  <w:num w:numId="24" w16cid:durableId="402339732">
    <w:abstractNumId w:val="2"/>
  </w:num>
  <w:num w:numId="25" w16cid:durableId="43916109">
    <w:abstractNumId w:val="14"/>
  </w:num>
  <w:num w:numId="26" w16cid:durableId="135880068">
    <w:abstractNumId w:val="36"/>
  </w:num>
  <w:num w:numId="27" w16cid:durableId="427964043">
    <w:abstractNumId w:val="30"/>
  </w:num>
  <w:num w:numId="28" w16cid:durableId="567232811">
    <w:abstractNumId w:val="15"/>
  </w:num>
  <w:num w:numId="29" w16cid:durableId="1220937093">
    <w:abstractNumId w:val="21"/>
  </w:num>
  <w:num w:numId="30" w16cid:durableId="1160972757">
    <w:abstractNumId w:val="1"/>
  </w:num>
  <w:num w:numId="31" w16cid:durableId="48697853">
    <w:abstractNumId w:val="13"/>
  </w:num>
  <w:num w:numId="32" w16cid:durableId="2002926727">
    <w:abstractNumId w:val="0"/>
  </w:num>
  <w:num w:numId="33" w16cid:durableId="2114090120">
    <w:abstractNumId w:val="29"/>
  </w:num>
  <w:num w:numId="34" w16cid:durableId="2091152953">
    <w:abstractNumId w:val="35"/>
  </w:num>
  <w:num w:numId="35" w16cid:durableId="835878195">
    <w:abstractNumId w:val="27"/>
  </w:num>
  <w:num w:numId="36" w16cid:durableId="1777750720">
    <w:abstractNumId w:val="25"/>
  </w:num>
  <w:num w:numId="37" w16cid:durableId="1320888568">
    <w:abstractNumId w:val="6"/>
  </w:num>
  <w:num w:numId="38" w16cid:durableId="1579485209">
    <w:abstractNumId w:val="7"/>
  </w:num>
  <w:num w:numId="39" w16cid:durableId="1308319351">
    <w:abstractNumId w:val="28"/>
  </w:num>
  <w:num w:numId="40" w16cid:durableId="646397198">
    <w:abstractNumId w:val="24"/>
  </w:num>
  <w:num w:numId="41" w16cid:durableId="1556356111">
    <w:abstractNumId w:val="33"/>
  </w:num>
  <w:num w:numId="42" w16cid:durableId="1559438164">
    <w:abstractNumId w:val="7"/>
  </w:num>
  <w:num w:numId="43" w16cid:durableId="458691493">
    <w:abstractNumId w:val="7"/>
  </w:num>
  <w:num w:numId="44" w16cid:durableId="699822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F1"/>
    <w:rsid w:val="00000323"/>
    <w:rsid w:val="00001620"/>
    <w:rsid w:val="000049DC"/>
    <w:rsid w:val="0000743C"/>
    <w:rsid w:val="00007BDD"/>
    <w:rsid w:val="000130FB"/>
    <w:rsid w:val="0001423B"/>
    <w:rsid w:val="000144AB"/>
    <w:rsid w:val="000154CA"/>
    <w:rsid w:val="00016095"/>
    <w:rsid w:val="00023989"/>
    <w:rsid w:val="00026420"/>
    <w:rsid w:val="000272F5"/>
    <w:rsid w:val="000320A2"/>
    <w:rsid w:val="00032256"/>
    <w:rsid w:val="000327DE"/>
    <w:rsid w:val="00033BA2"/>
    <w:rsid w:val="00037B0C"/>
    <w:rsid w:val="00050171"/>
    <w:rsid w:val="00051358"/>
    <w:rsid w:val="00051531"/>
    <w:rsid w:val="000529E7"/>
    <w:rsid w:val="00055914"/>
    <w:rsid w:val="00057464"/>
    <w:rsid w:val="00061C5C"/>
    <w:rsid w:val="00063C39"/>
    <w:rsid w:val="000646A5"/>
    <w:rsid w:val="00071EA4"/>
    <w:rsid w:val="0007320C"/>
    <w:rsid w:val="00076951"/>
    <w:rsid w:val="00077485"/>
    <w:rsid w:val="00080486"/>
    <w:rsid w:val="00091C62"/>
    <w:rsid w:val="0009364A"/>
    <w:rsid w:val="00096BC0"/>
    <w:rsid w:val="000A16E4"/>
    <w:rsid w:val="000A3DB2"/>
    <w:rsid w:val="000A6CBF"/>
    <w:rsid w:val="000B2612"/>
    <w:rsid w:val="000B5E14"/>
    <w:rsid w:val="000B77C2"/>
    <w:rsid w:val="000C2DCE"/>
    <w:rsid w:val="000C42FB"/>
    <w:rsid w:val="000C5480"/>
    <w:rsid w:val="000C54DB"/>
    <w:rsid w:val="000D0D3D"/>
    <w:rsid w:val="000D1911"/>
    <w:rsid w:val="000D2759"/>
    <w:rsid w:val="000D3ED3"/>
    <w:rsid w:val="000D7A3F"/>
    <w:rsid w:val="000E3A32"/>
    <w:rsid w:val="000E4120"/>
    <w:rsid w:val="000E4C15"/>
    <w:rsid w:val="000E6565"/>
    <w:rsid w:val="000E6E3A"/>
    <w:rsid w:val="000F1105"/>
    <w:rsid w:val="000F21CE"/>
    <w:rsid w:val="000F31C6"/>
    <w:rsid w:val="00100D8C"/>
    <w:rsid w:val="00104A42"/>
    <w:rsid w:val="00104D31"/>
    <w:rsid w:val="0010675F"/>
    <w:rsid w:val="00110909"/>
    <w:rsid w:val="00110BF1"/>
    <w:rsid w:val="00110E7F"/>
    <w:rsid w:val="00120DC2"/>
    <w:rsid w:val="00124B37"/>
    <w:rsid w:val="001264E2"/>
    <w:rsid w:val="00131016"/>
    <w:rsid w:val="001345D8"/>
    <w:rsid w:val="00136577"/>
    <w:rsid w:val="0013668C"/>
    <w:rsid w:val="00141963"/>
    <w:rsid w:val="001443FD"/>
    <w:rsid w:val="00146475"/>
    <w:rsid w:val="00150618"/>
    <w:rsid w:val="00156094"/>
    <w:rsid w:val="00160209"/>
    <w:rsid w:val="00171155"/>
    <w:rsid w:val="00175A60"/>
    <w:rsid w:val="00181E35"/>
    <w:rsid w:val="00182DBD"/>
    <w:rsid w:val="00184D40"/>
    <w:rsid w:val="00185C3E"/>
    <w:rsid w:val="001904C0"/>
    <w:rsid w:val="00192DD7"/>
    <w:rsid w:val="00194423"/>
    <w:rsid w:val="001966ED"/>
    <w:rsid w:val="0019677D"/>
    <w:rsid w:val="001967F5"/>
    <w:rsid w:val="0019685B"/>
    <w:rsid w:val="00197ED5"/>
    <w:rsid w:val="001A2B6F"/>
    <w:rsid w:val="001A6303"/>
    <w:rsid w:val="001A6867"/>
    <w:rsid w:val="001B18DC"/>
    <w:rsid w:val="001B4074"/>
    <w:rsid w:val="001B6445"/>
    <w:rsid w:val="001C2476"/>
    <w:rsid w:val="001C2AE6"/>
    <w:rsid w:val="001C37AD"/>
    <w:rsid w:val="001C4141"/>
    <w:rsid w:val="001C4B73"/>
    <w:rsid w:val="001C742B"/>
    <w:rsid w:val="001D0D6D"/>
    <w:rsid w:val="001D3B68"/>
    <w:rsid w:val="001D5424"/>
    <w:rsid w:val="001D7000"/>
    <w:rsid w:val="001D7D46"/>
    <w:rsid w:val="001E12BB"/>
    <w:rsid w:val="001E261D"/>
    <w:rsid w:val="001E5AA4"/>
    <w:rsid w:val="001E632C"/>
    <w:rsid w:val="00203CD3"/>
    <w:rsid w:val="00205AE5"/>
    <w:rsid w:val="002077C5"/>
    <w:rsid w:val="00211588"/>
    <w:rsid w:val="002120C6"/>
    <w:rsid w:val="00212DE8"/>
    <w:rsid w:val="00222DD3"/>
    <w:rsid w:val="002231E5"/>
    <w:rsid w:val="002339F0"/>
    <w:rsid w:val="00234437"/>
    <w:rsid w:val="00235491"/>
    <w:rsid w:val="00235E6C"/>
    <w:rsid w:val="0024310A"/>
    <w:rsid w:val="0024639E"/>
    <w:rsid w:val="00246E5C"/>
    <w:rsid w:val="002603F0"/>
    <w:rsid w:val="00262ECE"/>
    <w:rsid w:val="0026546D"/>
    <w:rsid w:val="00267520"/>
    <w:rsid w:val="00267ABB"/>
    <w:rsid w:val="00271A78"/>
    <w:rsid w:val="00272758"/>
    <w:rsid w:val="0027725F"/>
    <w:rsid w:val="0028019F"/>
    <w:rsid w:val="002821C5"/>
    <w:rsid w:val="00283494"/>
    <w:rsid w:val="00284946"/>
    <w:rsid w:val="00285430"/>
    <w:rsid w:val="00292761"/>
    <w:rsid w:val="00293197"/>
    <w:rsid w:val="002965ED"/>
    <w:rsid w:val="00297439"/>
    <w:rsid w:val="002A17B9"/>
    <w:rsid w:val="002A53A2"/>
    <w:rsid w:val="002B21AB"/>
    <w:rsid w:val="002B26FF"/>
    <w:rsid w:val="002B5B27"/>
    <w:rsid w:val="002B7194"/>
    <w:rsid w:val="002C1DA6"/>
    <w:rsid w:val="002C6BC4"/>
    <w:rsid w:val="002D7C24"/>
    <w:rsid w:val="002E0334"/>
    <w:rsid w:val="002E3502"/>
    <w:rsid w:val="002E45AD"/>
    <w:rsid w:val="002E4B83"/>
    <w:rsid w:val="002E6E2F"/>
    <w:rsid w:val="002E7423"/>
    <w:rsid w:val="002F055C"/>
    <w:rsid w:val="002F2DF8"/>
    <w:rsid w:val="002F4A1B"/>
    <w:rsid w:val="002F6EFE"/>
    <w:rsid w:val="002F7280"/>
    <w:rsid w:val="00301C78"/>
    <w:rsid w:val="00305715"/>
    <w:rsid w:val="00305D83"/>
    <w:rsid w:val="00311976"/>
    <w:rsid w:val="0031547F"/>
    <w:rsid w:val="00315813"/>
    <w:rsid w:val="00322FB3"/>
    <w:rsid w:val="003253D7"/>
    <w:rsid w:val="003262D6"/>
    <w:rsid w:val="00330BC6"/>
    <w:rsid w:val="00334F16"/>
    <w:rsid w:val="0033549F"/>
    <w:rsid w:val="003404D4"/>
    <w:rsid w:val="00340AAA"/>
    <w:rsid w:val="003425A9"/>
    <w:rsid w:val="003471A6"/>
    <w:rsid w:val="00352C81"/>
    <w:rsid w:val="00352F97"/>
    <w:rsid w:val="00362D6E"/>
    <w:rsid w:val="00364E5B"/>
    <w:rsid w:val="00376738"/>
    <w:rsid w:val="00376CB3"/>
    <w:rsid w:val="003801F8"/>
    <w:rsid w:val="0038209A"/>
    <w:rsid w:val="0039160E"/>
    <w:rsid w:val="003916A9"/>
    <w:rsid w:val="00393A38"/>
    <w:rsid w:val="003B26C2"/>
    <w:rsid w:val="003B3C3F"/>
    <w:rsid w:val="003C39CF"/>
    <w:rsid w:val="003C5605"/>
    <w:rsid w:val="003D1151"/>
    <w:rsid w:val="003D1541"/>
    <w:rsid w:val="003D1CA7"/>
    <w:rsid w:val="003D5702"/>
    <w:rsid w:val="003D5F7F"/>
    <w:rsid w:val="003D7513"/>
    <w:rsid w:val="003D7F92"/>
    <w:rsid w:val="003E0951"/>
    <w:rsid w:val="003E17D6"/>
    <w:rsid w:val="003E22C5"/>
    <w:rsid w:val="003E2CB8"/>
    <w:rsid w:val="003E3D83"/>
    <w:rsid w:val="003F04D6"/>
    <w:rsid w:val="003F13FC"/>
    <w:rsid w:val="003F5B76"/>
    <w:rsid w:val="0040071F"/>
    <w:rsid w:val="00401D5D"/>
    <w:rsid w:val="0040211B"/>
    <w:rsid w:val="00404E48"/>
    <w:rsid w:val="00406FE6"/>
    <w:rsid w:val="00411353"/>
    <w:rsid w:val="00413681"/>
    <w:rsid w:val="00417D7A"/>
    <w:rsid w:val="00426B56"/>
    <w:rsid w:val="00434FA2"/>
    <w:rsid w:val="004448A4"/>
    <w:rsid w:val="00445058"/>
    <w:rsid w:val="004472A5"/>
    <w:rsid w:val="00451382"/>
    <w:rsid w:val="004520F5"/>
    <w:rsid w:val="00454909"/>
    <w:rsid w:val="00460B38"/>
    <w:rsid w:val="00464690"/>
    <w:rsid w:val="004668EE"/>
    <w:rsid w:val="00466BE4"/>
    <w:rsid w:val="004679CD"/>
    <w:rsid w:val="00467A7F"/>
    <w:rsid w:val="00467F57"/>
    <w:rsid w:val="00472CED"/>
    <w:rsid w:val="00475534"/>
    <w:rsid w:val="00476902"/>
    <w:rsid w:val="00476EB7"/>
    <w:rsid w:val="0047702F"/>
    <w:rsid w:val="00481B59"/>
    <w:rsid w:val="00482314"/>
    <w:rsid w:val="00482E04"/>
    <w:rsid w:val="00484C22"/>
    <w:rsid w:val="004872B5"/>
    <w:rsid w:val="004923E5"/>
    <w:rsid w:val="00494105"/>
    <w:rsid w:val="004A1061"/>
    <w:rsid w:val="004A1FF0"/>
    <w:rsid w:val="004A6F4D"/>
    <w:rsid w:val="004B34BF"/>
    <w:rsid w:val="004B5A05"/>
    <w:rsid w:val="004B5A18"/>
    <w:rsid w:val="004B5DAE"/>
    <w:rsid w:val="004B748D"/>
    <w:rsid w:val="004C04A4"/>
    <w:rsid w:val="004C0AF1"/>
    <w:rsid w:val="004C552C"/>
    <w:rsid w:val="004C6F00"/>
    <w:rsid w:val="004C72E5"/>
    <w:rsid w:val="004C77BF"/>
    <w:rsid w:val="004D159B"/>
    <w:rsid w:val="004D29F4"/>
    <w:rsid w:val="004D42D7"/>
    <w:rsid w:val="004D45B3"/>
    <w:rsid w:val="004D67DF"/>
    <w:rsid w:val="004E07C6"/>
    <w:rsid w:val="004E0B18"/>
    <w:rsid w:val="004E0D2F"/>
    <w:rsid w:val="004E10C9"/>
    <w:rsid w:val="004E13F8"/>
    <w:rsid w:val="004E15F6"/>
    <w:rsid w:val="004E411A"/>
    <w:rsid w:val="004F239F"/>
    <w:rsid w:val="004F3F17"/>
    <w:rsid w:val="004F4CAB"/>
    <w:rsid w:val="004F4F55"/>
    <w:rsid w:val="004F7D61"/>
    <w:rsid w:val="005003DE"/>
    <w:rsid w:val="005011D3"/>
    <w:rsid w:val="00501E58"/>
    <w:rsid w:val="005063A1"/>
    <w:rsid w:val="00514E42"/>
    <w:rsid w:val="005164C9"/>
    <w:rsid w:val="005171F2"/>
    <w:rsid w:val="00521658"/>
    <w:rsid w:val="005252E8"/>
    <w:rsid w:val="0052629E"/>
    <w:rsid w:val="0053212B"/>
    <w:rsid w:val="005350F7"/>
    <w:rsid w:val="005355A3"/>
    <w:rsid w:val="005373BD"/>
    <w:rsid w:val="0053743F"/>
    <w:rsid w:val="00542151"/>
    <w:rsid w:val="005431E5"/>
    <w:rsid w:val="00543C6F"/>
    <w:rsid w:val="0054568C"/>
    <w:rsid w:val="005470AF"/>
    <w:rsid w:val="00547963"/>
    <w:rsid w:val="005509BC"/>
    <w:rsid w:val="00550C1E"/>
    <w:rsid w:val="00550F3D"/>
    <w:rsid w:val="00551FC8"/>
    <w:rsid w:val="00552A4D"/>
    <w:rsid w:val="00555A6C"/>
    <w:rsid w:val="00560FBB"/>
    <w:rsid w:val="00564B08"/>
    <w:rsid w:val="005678F8"/>
    <w:rsid w:val="00570B70"/>
    <w:rsid w:val="00572A6A"/>
    <w:rsid w:val="00575DA9"/>
    <w:rsid w:val="005811AC"/>
    <w:rsid w:val="00583C7D"/>
    <w:rsid w:val="0059062A"/>
    <w:rsid w:val="00590DF1"/>
    <w:rsid w:val="0059181D"/>
    <w:rsid w:val="005941DE"/>
    <w:rsid w:val="00594842"/>
    <w:rsid w:val="00595CF1"/>
    <w:rsid w:val="00596B92"/>
    <w:rsid w:val="00596E0E"/>
    <w:rsid w:val="005A1249"/>
    <w:rsid w:val="005A4681"/>
    <w:rsid w:val="005A5C4A"/>
    <w:rsid w:val="005A6F56"/>
    <w:rsid w:val="005B195E"/>
    <w:rsid w:val="005B41BB"/>
    <w:rsid w:val="005B4A90"/>
    <w:rsid w:val="005B528A"/>
    <w:rsid w:val="005B5D65"/>
    <w:rsid w:val="005B6437"/>
    <w:rsid w:val="005B77FF"/>
    <w:rsid w:val="005B795F"/>
    <w:rsid w:val="005C2458"/>
    <w:rsid w:val="005C36A4"/>
    <w:rsid w:val="005C39EB"/>
    <w:rsid w:val="005C4842"/>
    <w:rsid w:val="005D2F0B"/>
    <w:rsid w:val="005D4E45"/>
    <w:rsid w:val="005D647D"/>
    <w:rsid w:val="005D7946"/>
    <w:rsid w:val="005E0CE1"/>
    <w:rsid w:val="005E1585"/>
    <w:rsid w:val="005E2420"/>
    <w:rsid w:val="005E6734"/>
    <w:rsid w:val="005F1910"/>
    <w:rsid w:val="005F224A"/>
    <w:rsid w:val="005F33BA"/>
    <w:rsid w:val="005F6851"/>
    <w:rsid w:val="005F6A76"/>
    <w:rsid w:val="0060250E"/>
    <w:rsid w:val="00604115"/>
    <w:rsid w:val="0060453E"/>
    <w:rsid w:val="00604A2A"/>
    <w:rsid w:val="00604BBA"/>
    <w:rsid w:val="006062C0"/>
    <w:rsid w:val="006101CF"/>
    <w:rsid w:val="00611E8F"/>
    <w:rsid w:val="00613E24"/>
    <w:rsid w:val="00615FED"/>
    <w:rsid w:val="00617E67"/>
    <w:rsid w:val="00622C62"/>
    <w:rsid w:val="0062386C"/>
    <w:rsid w:val="0062424F"/>
    <w:rsid w:val="00635AB0"/>
    <w:rsid w:val="00640B16"/>
    <w:rsid w:val="006412C0"/>
    <w:rsid w:val="0064145C"/>
    <w:rsid w:val="00641993"/>
    <w:rsid w:val="006426FC"/>
    <w:rsid w:val="006467E6"/>
    <w:rsid w:val="00653116"/>
    <w:rsid w:val="00654B45"/>
    <w:rsid w:val="00657450"/>
    <w:rsid w:val="00660837"/>
    <w:rsid w:val="00666CAA"/>
    <w:rsid w:val="0067195C"/>
    <w:rsid w:val="00672B82"/>
    <w:rsid w:val="006829F1"/>
    <w:rsid w:val="0068416B"/>
    <w:rsid w:val="00691F23"/>
    <w:rsid w:val="0069454F"/>
    <w:rsid w:val="00694A6E"/>
    <w:rsid w:val="0069562F"/>
    <w:rsid w:val="0069738E"/>
    <w:rsid w:val="006A457C"/>
    <w:rsid w:val="006A5D4C"/>
    <w:rsid w:val="006B3048"/>
    <w:rsid w:val="006B36C6"/>
    <w:rsid w:val="006B36C8"/>
    <w:rsid w:val="006B36F7"/>
    <w:rsid w:val="006B730D"/>
    <w:rsid w:val="006C192C"/>
    <w:rsid w:val="006C5F6A"/>
    <w:rsid w:val="006C769F"/>
    <w:rsid w:val="006D14B2"/>
    <w:rsid w:val="006D7619"/>
    <w:rsid w:val="006E0B42"/>
    <w:rsid w:val="006E1652"/>
    <w:rsid w:val="006E2241"/>
    <w:rsid w:val="006F5ECC"/>
    <w:rsid w:val="006F6ED3"/>
    <w:rsid w:val="00701F1B"/>
    <w:rsid w:val="00702BC0"/>
    <w:rsid w:val="00703941"/>
    <w:rsid w:val="00711CC9"/>
    <w:rsid w:val="007163F4"/>
    <w:rsid w:val="00716C01"/>
    <w:rsid w:val="0071733A"/>
    <w:rsid w:val="00717E4C"/>
    <w:rsid w:val="00722C4B"/>
    <w:rsid w:val="00723ED7"/>
    <w:rsid w:val="00724670"/>
    <w:rsid w:val="00726991"/>
    <w:rsid w:val="007304DE"/>
    <w:rsid w:val="00733A4C"/>
    <w:rsid w:val="00734818"/>
    <w:rsid w:val="00735C5E"/>
    <w:rsid w:val="00735D93"/>
    <w:rsid w:val="00735FBE"/>
    <w:rsid w:val="00736AC1"/>
    <w:rsid w:val="007409A7"/>
    <w:rsid w:val="00740C9F"/>
    <w:rsid w:val="00741C5A"/>
    <w:rsid w:val="00753718"/>
    <w:rsid w:val="00754141"/>
    <w:rsid w:val="00757964"/>
    <w:rsid w:val="0076426D"/>
    <w:rsid w:val="00771112"/>
    <w:rsid w:val="00771412"/>
    <w:rsid w:val="00771E92"/>
    <w:rsid w:val="00773B8F"/>
    <w:rsid w:val="00774B66"/>
    <w:rsid w:val="00776DF1"/>
    <w:rsid w:val="00776E5C"/>
    <w:rsid w:val="0077741C"/>
    <w:rsid w:val="00781361"/>
    <w:rsid w:val="0078307B"/>
    <w:rsid w:val="00784CCF"/>
    <w:rsid w:val="00785CB2"/>
    <w:rsid w:val="00795531"/>
    <w:rsid w:val="007A6AC8"/>
    <w:rsid w:val="007B0DE0"/>
    <w:rsid w:val="007B1990"/>
    <w:rsid w:val="007B3199"/>
    <w:rsid w:val="007B4DF6"/>
    <w:rsid w:val="007B737E"/>
    <w:rsid w:val="007C6EAE"/>
    <w:rsid w:val="007D3C6E"/>
    <w:rsid w:val="007D7383"/>
    <w:rsid w:val="007E13E2"/>
    <w:rsid w:val="007E69DC"/>
    <w:rsid w:val="007E7871"/>
    <w:rsid w:val="007F11D9"/>
    <w:rsid w:val="007F3EBC"/>
    <w:rsid w:val="007F46D3"/>
    <w:rsid w:val="00800CFF"/>
    <w:rsid w:val="00801F36"/>
    <w:rsid w:val="00802015"/>
    <w:rsid w:val="00805891"/>
    <w:rsid w:val="00806677"/>
    <w:rsid w:val="0081353F"/>
    <w:rsid w:val="00815F99"/>
    <w:rsid w:val="00816503"/>
    <w:rsid w:val="00816CAA"/>
    <w:rsid w:val="0082224A"/>
    <w:rsid w:val="00824904"/>
    <w:rsid w:val="00826CE2"/>
    <w:rsid w:val="00832767"/>
    <w:rsid w:val="00834217"/>
    <w:rsid w:val="0083483F"/>
    <w:rsid w:val="008352E8"/>
    <w:rsid w:val="008355FD"/>
    <w:rsid w:val="008367B7"/>
    <w:rsid w:val="008428B9"/>
    <w:rsid w:val="00843B3F"/>
    <w:rsid w:val="00844FA8"/>
    <w:rsid w:val="00846659"/>
    <w:rsid w:val="0084708B"/>
    <w:rsid w:val="00847D9B"/>
    <w:rsid w:val="00862291"/>
    <w:rsid w:val="008632D6"/>
    <w:rsid w:val="00864B3E"/>
    <w:rsid w:val="00865002"/>
    <w:rsid w:val="00866A58"/>
    <w:rsid w:val="00870063"/>
    <w:rsid w:val="008713A5"/>
    <w:rsid w:val="00875703"/>
    <w:rsid w:val="008772D0"/>
    <w:rsid w:val="00880ECF"/>
    <w:rsid w:val="008846CE"/>
    <w:rsid w:val="0088738A"/>
    <w:rsid w:val="00891D8D"/>
    <w:rsid w:val="008933C6"/>
    <w:rsid w:val="008955F4"/>
    <w:rsid w:val="00897138"/>
    <w:rsid w:val="008A089A"/>
    <w:rsid w:val="008A1707"/>
    <w:rsid w:val="008A4552"/>
    <w:rsid w:val="008A6816"/>
    <w:rsid w:val="008A6F34"/>
    <w:rsid w:val="008A7876"/>
    <w:rsid w:val="008A7CEE"/>
    <w:rsid w:val="008B2B7B"/>
    <w:rsid w:val="008B72B3"/>
    <w:rsid w:val="008C03D2"/>
    <w:rsid w:val="008C0A31"/>
    <w:rsid w:val="008C1046"/>
    <w:rsid w:val="008C305D"/>
    <w:rsid w:val="008C3534"/>
    <w:rsid w:val="008C3899"/>
    <w:rsid w:val="008C517D"/>
    <w:rsid w:val="008C518E"/>
    <w:rsid w:val="008C57C5"/>
    <w:rsid w:val="008C6105"/>
    <w:rsid w:val="008D2010"/>
    <w:rsid w:val="008D2016"/>
    <w:rsid w:val="008D3AA6"/>
    <w:rsid w:val="008D42CA"/>
    <w:rsid w:val="008D6842"/>
    <w:rsid w:val="008E2890"/>
    <w:rsid w:val="008E3C44"/>
    <w:rsid w:val="008E74B0"/>
    <w:rsid w:val="008F15EA"/>
    <w:rsid w:val="008F1CD4"/>
    <w:rsid w:val="008F21FC"/>
    <w:rsid w:val="008F3C69"/>
    <w:rsid w:val="008F63A1"/>
    <w:rsid w:val="00900708"/>
    <w:rsid w:val="00902C91"/>
    <w:rsid w:val="0090530C"/>
    <w:rsid w:val="009059AE"/>
    <w:rsid w:val="009066CA"/>
    <w:rsid w:val="0090796E"/>
    <w:rsid w:val="009120A0"/>
    <w:rsid w:val="009128B6"/>
    <w:rsid w:val="00917A94"/>
    <w:rsid w:val="009202DA"/>
    <w:rsid w:val="00922177"/>
    <w:rsid w:val="00927601"/>
    <w:rsid w:val="0093192D"/>
    <w:rsid w:val="00932B76"/>
    <w:rsid w:val="00935400"/>
    <w:rsid w:val="0093626F"/>
    <w:rsid w:val="00940EB0"/>
    <w:rsid w:val="009416EC"/>
    <w:rsid w:val="0094419F"/>
    <w:rsid w:val="009465C1"/>
    <w:rsid w:val="0095141A"/>
    <w:rsid w:val="00951681"/>
    <w:rsid w:val="00953C61"/>
    <w:rsid w:val="009567EA"/>
    <w:rsid w:val="00956F5C"/>
    <w:rsid w:val="0095794C"/>
    <w:rsid w:val="009642DF"/>
    <w:rsid w:val="00967C84"/>
    <w:rsid w:val="00972B88"/>
    <w:rsid w:val="009745D7"/>
    <w:rsid w:val="00975D5B"/>
    <w:rsid w:val="00980672"/>
    <w:rsid w:val="009808C4"/>
    <w:rsid w:val="0098401A"/>
    <w:rsid w:val="009844B7"/>
    <w:rsid w:val="00984B61"/>
    <w:rsid w:val="00984D2B"/>
    <w:rsid w:val="009904FF"/>
    <w:rsid w:val="00992F6A"/>
    <w:rsid w:val="0099478D"/>
    <w:rsid w:val="00997A6E"/>
    <w:rsid w:val="009A1697"/>
    <w:rsid w:val="009A47F1"/>
    <w:rsid w:val="009A502A"/>
    <w:rsid w:val="009A5B48"/>
    <w:rsid w:val="009B19EF"/>
    <w:rsid w:val="009B1AEB"/>
    <w:rsid w:val="009B1FCC"/>
    <w:rsid w:val="009B2B0B"/>
    <w:rsid w:val="009B6FC8"/>
    <w:rsid w:val="009C1B7C"/>
    <w:rsid w:val="009C51E2"/>
    <w:rsid w:val="009D21C3"/>
    <w:rsid w:val="009D3EA5"/>
    <w:rsid w:val="009D453D"/>
    <w:rsid w:val="009D5708"/>
    <w:rsid w:val="009E430C"/>
    <w:rsid w:val="009E7C37"/>
    <w:rsid w:val="009F2A09"/>
    <w:rsid w:val="009F2A32"/>
    <w:rsid w:val="009F3B66"/>
    <w:rsid w:val="009F67A8"/>
    <w:rsid w:val="00A00F70"/>
    <w:rsid w:val="00A0250E"/>
    <w:rsid w:val="00A02DB6"/>
    <w:rsid w:val="00A063EE"/>
    <w:rsid w:val="00A07234"/>
    <w:rsid w:val="00A07476"/>
    <w:rsid w:val="00A07B55"/>
    <w:rsid w:val="00A173E3"/>
    <w:rsid w:val="00A17B15"/>
    <w:rsid w:val="00A20E93"/>
    <w:rsid w:val="00A219DC"/>
    <w:rsid w:val="00A244FB"/>
    <w:rsid w:val="00A30AB2"/>
    <w:rsid w:val="00A311A7"/>
    <w:rsid w:val="00A31842"/>
    <w:rsid w:val="00A31D12"/>
    <w:rsid w:val="00A32F8D"/>
    <w:rsid w:val="00A3703A"/>
    <w:rsid w:val="00A37973"/>
    <w:rsid w:val="00A40D29"/>
    <w:rsid w:val="00A41AF0"/>
    <w:rsid w:val="00A45C6C"/>
    <w:rsid w:val="00A47942"/>
    <w:rsid w:val="00A5164E"/>
    <w:rsid w:val="00A56564"/>
    <w:rsid w:val="00A631B7"/>
    <w:rsid w:val="00A64A52"/>
    <w:rsid w:val="00A66C2C"/>
    <w:rsid w:val="00A71037"/>
    <w:rsid w:val="00A72B8B"/>
    <w:rsid w:val="00A82510"/>
    <w:rsid w:val="00A83CB2"/>
    <w:rsid w:val="00A87F7E"/>
    <w:rsid w:val="00A90999"/>
    <w:rsid w:val="00A913A8"/>
    <w:rsid w:val="00A9273E"/>
    <w:rsid w:val="00A937B4"/>
    <w:rsid w:val="00A941FD"/>
    <w:rsid w:val="00A9569E"/>
    <w:rsid w:val="00AA1414"/>
    <w:rsid w:val="00AA2BE9"/>
    <w:rsid w:val="00AA3A06"/>
    <w:rsid w:val="00AA563D"/>
    <w:rsid w:val="00AA7F6B"/>
    <w:rsid w:val="00AB1024"/>
    <w:rsid w:val="00AB16F4"/>
    <w:rsid w:val="00AB300A"/>
    <w:rsid w:val="00AB3EB2"/>
    <w:rsid w:val="00AB401F"/>
    <w:rsid w:val="00AC191B"/>
    <w:rsid w:val="00AC2AAC"/>
    <w:rsid w:val="00AC76D1"/>
    <w:rsid w:val="00AD06E4"/>
    <w:rsid w:val="00AD0F2F"/>
    <w:rsid w:val="00AD3546"/>
    <w:rsid w:val="00AD371C"/>
    <w:rsid w:val="00AD621D"/>
    <w:rsid w:val="00AE1449"/>
    <w:rsid w:val="00AE22C7"/>
    <w:rsid w:val="00AE2808"/>
    <w:rsid w:val="00AE50EA"/>
    <w:rsid w:val="00AF10AB"/>
    <w:rsid w:val="00AF17BA"/>
    <w:rsid w:val="00AF2AB8"/>
    <w:rsid w:val="00AF43C6"/>
    <w:rsid w:val="00AF56EE"/>
    <w:rsid w:val="00AF70D6"/>
    <w:rsid w:val="00B010BC"/>
    <w:rsid w:val="00B0255F"/>
    <w:rsid w:val="00B0263C"/>
    <w:rsid w:val="00B04C8D"/>
    <w:rsid w:val="00B05E2E"/>
    <w:rsid w:val="00B0667B"/>
    <w:rsid w:val="00B07A3B"/>
    <w:rsid w:val="00B07F5D"/>
    <w:rsid w:val="00B163CA"/>
    <w:rsid w:val="00B16BBD"/>
    <w:rsid w:val="00B21327"/>
    <w:rsid w:val="00B21C77"/>
    <w:rsid w:val="00B32553"/>
    <w:rsid w:val="00B33043"/>
    <w:rsid w:val="00B4095F"/>
    <w:rsid w:val="00B44BC9"/>
    <w:rsid w:val="00B46987"/>
    <w:rsid w:val="00B469F3"/>
    <w:rsid w:val="00B46B5C"/>
    <w:rsid w:val="00B47064"/>
    <w:rsid w:val="00B502EE"/>
    <w:rsid w:val="00B512EF"/>
    <w:rsid w:val="00B522E9"/>
    <w:rsid w:val="00B52A01"/>
    <w:rsid w:val="00B538C9"/>
    <w:rsid w:val="00B54980"/>
    <w:rsid w:val="00B54CF2"/>
    <w:rsid w:val="00B556C6"/>
    <w:rsid w:val="00B55958"/>
    <w:rsid w:val="00B63417"/>
    <w:rsid w:val="00B66CFE"/>
    <w:rsid w:val="00B67734"/>
    <w:rsid w:val="00B72043"/>
    <w:rsid w:val="00B77705"/>
    <w:rsid w:val="00B8648B"/>
    <w:rsid w:val="00B86A94"/>
    <w:rsid w:val="00B91B6A"/>
    <w:rsid w:val="00B91FE6"/>
    <w:rsid w:val="00BA57D1"/>
    <w:rsid w:val="00BA61F1"/>
    <w:rsid w:val="00BB0F0F"/>
    <w:rsid w:val="00BB597A"/>
    <w:rsid w:val="00BB5CB3"/>
    <w:rsid w:val="00BC4C8E"/>
    <w:rsid w:val="00BC52A2"/>
    <w:rsid w:val="00BC56DF"/>
    <w:rsid w:val="00BD481B"/>
    <w:rsid w:val="00BD4B2E"/>
    <w:rsid w:val="00BE2650"/>
    <w:rsid w:val="00BE305E"/>
    <w:rsid w:val="00BE7876"/>
    <w:rsid w:val="00BF69A8"/>
    <w:rsid w:val="00C0181C"/>
    <w:rsid w:val="00C01CAE"/>
    <w:rsid w:val="00C033F6"/>
    <w:rsid w:val="00C0516F"/>
    <w:rsid w:val="00C06999"/>
    <w:rsid w:val="00C11A0E"/>
    <w:rsid w:val="00C11FF1"/>
    <w:rsid w:val="00C145EF"/>
    <w:rsid w:val="00C160F4"/>
    <w:rsid w:val="00C202CA"/>
    <w:rsid w:val="00C20823"/>
    <w:rsid w:val="00C257A1"/>
    <w:rsid w:val="00C27E9D"/>
    <w:rsid w:val="00C27EA9"/>
    <w:rsid w:val="00C32335"/>
    <w:rsid w:val="00C33880"/>
    <w:rsid w:val="00C34D12"/>
    <w:rsid w:val="00C35C2C"/>
    <w:rsid w:val="00C35D51"/>
    <w:rsid w:val="00C42A18"/>
    <w:rsid w:val="00C43588"/>
    <w:rsid w:val="00C60E3D"/>
    <w:rsid w:val="00C6158C"/>
    <w:rsid w:val="00C616EA"/>
    <w:rsid w:val="00C61940"/>
    <w:rsid w:val="00C6293F"/>
    <w:rsid w:val="00C62D0B"/>
    <w:rsid w:val="00C67253"/>
    <w:rsid w:val="00C70388"/>
    <w:rsid w:val="00C72AC7"/>
    <w:rsid w:val="00C833D3"/>
    <w:rsid w:val="00C83EF5"/>
    <w:rsid w:val="00C87513"/>
    <w:rsid w:val="00C951EA"/>
    <w:rsid w:val="00CA0609"/>
    <w:rsid w:val="00CA0DEB"/>
    <w:rsid w:val="00CA1309"/>
    <w:rsid w:val="00CA4A16"/>
    <w:rsid w:val="00CA52EF"/>
    <w:rsid w:val="00CA5819"/>
    <w:rsid w:val="00CA5D3A"/>
    <w:rsid w:val="00CB1500"/>
    <w:rsid w:val="00CB2B91"/>
    <w:rsid w:val="00CB360E"/>
    <w:rsid w:val="00CB3C8C"/>
    <w:rsid w:val="00CB668E"/>
    <w:rsid w:val="00CC01F8"/>
    <w:rsid w:val="00CC2DAD"/>
    <w:rsid w:val="00CC2EDE"/>
    <w:rsid w:val="00CC34DD"/>
    <w:rsid w:val="00CC3F4C"/>
    <w:rsid w:val="00CC43F2"/>
    <w:rsid w:val="00CC72C3"/>
    <w:rsid w:val="00CD3E09"/>
    <w:rsid w:val="00CD5368"/>
    <w:rsid w:val="00CD7927"/>
    <w:rsid w:val="00CE4331"/>
    <w:rsid w:val="00CE43EA"/>
    <w:rsid w:val="00CE6A5B"/>
    <w:rsid w:val="00D00392"/>
    <w:rsid w:val="00D003FA"/>
    <w:rsid w:val="00D027FD"/>
    <w:rsid w:val="00D04003"/>
    <w:rsid w:val="00D042F1"/>
    <w:rsid w:val="00D100FF"/>
    <w:rsid w:val="00D11FD1"/>
    <w:rsid w:val="00D130E1"/>
    <w:rsid w:val="00D14EFF"/>
    <w:rsid w:val="00D16B2E"/>
    <w:rsid w:val="00D22B40"/>
    <w:rsid w:val="00D31997"/>
    <w:rsid w:val="00D31ECE"/>
    <w:rsid w:val="00D34AC7"/>
    <w:rsid w:val="00D35A59"/>
    <w:rsid w:val="00D41B59"/>
    <w:rsid w:val="00D4423C"/>
    <w:rsid w:val="00D44823"/>
    <w:rsid w:val="00D56B4F"/>
    <w:rsid w:val="00D61995"/>
    <w:rsid w:val="00D64915"/>
    <w:rsid w:val="00D67F67"/>
    <w:rsid w:val="00D70DF7"/>
    <w:rsid w:val="00D70FAC"/>
    <w:rsid w:val="00D71FB0"/>
    <w:rsid w:val="00D7315A"/>
    <w:rsid w:val="00D826E6"/>
    <w:rsid w:val="00D868FB"/>
    <w:rsid w:val="00D87127"/>
    <w:rsid w:val="00D928B7"/>
    <w:rsid w:val="00D9474E"/>
    <w:rsid w:val="00D9501B"/>
    <w:rsid w:val="00DA0FEA"/>
    <w:rsid w:val="00DA15FC"/>
    <w:rsid w:val="00DA1700"/>
    <w:rsid w:val="00DB57C7"/>
    <w:rsid w:val="00DB7873"/>
    <w:rsid w:val="00DC0F08"/>
    <w:rsid w:val="00DC1C53"/>
    <w:rsid w:val="00DC35BA"/>
    <w:rsid w:val="00DC4A7B"/>
    <w:rsid w:val="00DC74B3"/>
    <w:rsid w:val="00DD013B"/>
    <w:rsid w:val="00DD1417"/>
    <w:rsid w:val="00DD4290"/>
    <w:rsid w:val="00DE0023"/>
    <w:rsid w:val="00DE2E95"/>
    <w:rsid w:val="00DE4468"/>
    <w:rsid w:val="00DE653B"/>
    <w:rsid w:val="00DF00E8"/>
    <w:rsid w:val="00DF4D27"/>
    <w:rsid w:val="00DF6029"/>
    <w:rsid w:val="00DF6CED"/>
    <w:rsid w:val="00DF6EB6"/>
    <w:rsid w:val="00DF7917"/>
    <w:rsid w:val="00E0088D"/>
    <w:rsid w:val="00E044E5"/>
    <w:rsid w:val="00E04E59"/>
    <w:rsid w:val="00E0696A"/>
    <w:rsid w:val="00E07F71"/>
    <w:rsid w:val="00E10DEB"/>
    <w:rsid w:val="00E10F88"/>
    <w:rsid w:val="00E12FD8"/>
    <w:rsid w:val="00E1335D"/>
    <w:rsid w:val="00E1622F"/>
    <w:rsid w:val="00E17DCF"/>
    <w:rsid w:val="00E24D6B"/>
    <w:rsid w:val="00E25100"/>
    <w:rsid w:val="00E25904"/>
    <w:rsid w:val="00E26A79"/>
    <w:rsid w:val="00E32BAE"/>
    <w:rsid w:val="00E37344"/>
    <w:rsid w:val="00E402B3"/>
    <w:rsid w:val="00E40789"/>
    <w:rsid w:val="00E41B3B"/>
    <w:rsid w:val="00E437FE"/>
    <w:rsid w:val="00E51E9B"/>
    <w:rsid w:val="00E5439A"/>
    <w:rsid w:val="00E546EF"/>
    <w:rsid w:val="00E55C29"/>
    <w:rsid w:val="00E56F06"/>
    <w:rsid w:val="00E62FCB"/>
    <w:rsid w:val="00E65C68"/>
    <w:rsid w:val="00E6714B"/>
    <w:rsid w:val="00E67EEF"/>
    <w:rsid w:val="00E704C3"/>
    <w:rsid w:val="00E7134B"/>
    <w:rsid w:val="00E751F3"/>
    <w:rsid w:val="00E75E5E"/>
    <w:rsid w:val="00E77137"/>
    <w:rsid w:val="00E82C59"/>
    <w:rsid w:val="00E84654"/>
    <w:rsid w:val="00E854A8"/>
    <w:rsid w:val="00E8597E"/>
    <w:rsid w:val="00E8602F"/>
    <w:rsid w:val="00E871B5"/>
    <w:rsid w:val="00E87A3A"/>
    <w:rsid w:val="00E907D8"/>
    <w:rsid w:val="00E90A7E"/>
    <w:rsid w:val="00E90AD0"/>
    <w:rsid w:val="00E92CDC"/>
    <w:rsid w:val="00E93F13"/>
    <w:rsid w:val="00E9646B"/>
    <w:rsid w:val="00E97B4F"/>
    <w:rsid w:val="00EA1B63"/>
    <w:rsid w:val="00EA5D6C"/>
    <w:rsid w:val="00EA70E0"/>
    <w:rsid w:val="00EB02C1"/>
    <w:rsid w:val="00EB0E74"/>
    <w:rsid w:val="00EB1B9F"/>
    <w:rsid w:val="00EB2784"/>
    <w:rsid w:val="00EB47FE"/>
    <w:rsid w:val="00ED1186"/>
    <w:rsid w:val="00ED1F45"/>
    <w:rsid w:val="00ED2A58"/>
    <w:rsid w:val="00ED4729"/>
    <w:rsid w:val="00ED7498"/>
    <w:rsid w:val="00ED76B4"/>
    <w:rsid w:val="00EE19FB"/>
    <w:rsid w:val="00EE5E55"/>
    <w:rsid w:val="00EE6325"/>
    <w:rsid w:val="00EF125B"/>
    <w:rsid w:val="00EF267B"/>
    <w:rsid w:val="00EF7446"/>
    <w:rsid w:val="00F00542"/>
    <w:rsid w:val="00F02540"/>
    <w:rsid w:val="00F0772D"/>
    <w:rsid w:val="00F12484"/>
    <w:rsid w:val="00F1354F"/>
    <w:rsid w:val="00F13632"/>
    <w:rsid w:val="00F138EA"/>
    <w:rsid w:val="00F171D4"/>
    <w:rsid w:val="00F172A4"/>
    <w:rsid w:val="00F1758B"/>
    <w:rsid w:val="00F177C3"/>
    <w:rsid w:val="00F17913"/>
    <w:rsid w:val="00F31271"/>
    <w:rsid w:val="00F31CC3"/>
    <w:rsid w:val="00F3741C"/>
    <w:rsid w:val="00F4265A"/>
    <w:rsid w:val="00F42B39"/>
    <w:rsid w:val="00F44D56"/>
    <w:rsid w:val="00F45E79"/>
    <w:rsid w:val="00F47513"/>
    <w:rsid w:val="00F479C3"/>
    <w:rsid w:val="00F50BD1"/>
    <w:rsid w:val="00F5161A"/>
    <w:rsid w:val="00F52583"/>
    <w:rsid w:val="00F53029"/>
    <w:rsid w:val="00F53770"/>
    <w:rsid w:val="00F55593"/>
    <w:rsid w:val="00F575BE"/>
    <w:rsid w:val="00F611AB"/>
    <w:rsid w:val="00F66424"/>
    <w:rsid w:val="00F668F1"/>
    <w:rsid w:val="00F66D9A"/>
    <w:rsid w:val="00F72974"/>
    <w:rsid w:val="00F73603"/>
    <w:rsid w:val="00F761D4"/>
    <w:rsid w:val="00F77091"/>
    <w:rsid w:val="00F8035D"/>
    <w:rsid w:val="00F81278"/>
    <w:rsid w:val="00F83EBE"/>
    <w:rsid w:val="00F83F5D"/>
    <w:rsid w:val="00F85D05"/>
    <w:rsid w:val="00F9113C"/>
    <w:rsid w:val="00F91425"/>
    <w:rsid w:val="00F93215"/>
    <w:rsid w:val="00F94B32"/>
    <w:rsid w:val="00FA31E5"/>
    <w:rsid w:val="00FA5561"/>
    <w:rsid w:val="00FB0B65"/>
    <w:rsid w:val="00FB0C67"/>
    <w:rsid w:val="00FB1851"/>
    <w:rsid w:val="00FB5E5C"/>
    <w:rsid w:val="00FB76EF"/>
    <w:rsid w:val="00FC450D"/>
    <w:rsid w:val="00FC7831"/>
    <w:rsid w:val="00FD27E1"/>
    <w:rsid w:val="00FD4E21"/>
    <w:rsid w:val="00FD5DB5"/>
    <w:rsid w:val="00FE196C"/>
    <w:rsid w:val="00FE43A8"/>
    <w:rsid w:val="00FE730E"/>
    <w:rsid w:val="00FF1295"/>
    <w:rsid w:val="00FF652E"/>
    <w:rsid w:val="28379EF0"/>
    <w:rsid w:val="2F85BF1A"/>
    <w:rsid w:val="42C50F73"/>
    <w:rsid w:val="4E03F48D"/>
    <w:rsid w:val="56E1E685"/>
    <w:rsid w:val="5FDB0479"/>
    <w:rsid w:val="6A68EB3C"/>
    <w:rsid w:val="6C8D8489"/>
    <w:rsid w:val="70B579A9"/>
    <w:rsid w:val="774D1415"/>
    <w:rsid w:val="7E0B7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77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8A4"/>
    <w:pPr>
      <w:spacing w:before="320" w:after="320" w:line="320" w:lineRule="exact"/>
    </w:pPr>
  </w:style>
  <w:style w:type="paragraph" w:styleId="Heading1">
    <w:name w:val="heading 1"/>
    <w:basedOn w:val="Normal"/>
    <w:next w:val="Normal"/>
    <w:link w:val="Heading1Char"/>
    <w:uiPriority w:val="9"/>
    <w:qFormat/>
    <w:rsid w:val="004448A4"/>
    <w:pPr>
      <w:keepNext/>
      <w:keepLines/>
      <w:pageBreakBefore/>
      <w:spacing w:before="480" w:line="240" w:lineRule="auto"/>
      <w:outlineLvl w:val="0"/>
    </w:pPr>
    <w:rPr>
      <w:rFonts w:asciiTheme="majorHAnsi" w:eastAsiaTheme="majorEastAsia" w:hAnsiTheme="majorHAnsi" w:cstheme="majorBidi"/>
      <w:bCs/>
      <w:color w:val="003479" w:themeColor="text2"/>
      <w:sz w:val="36"/>
      <w:szCs w:val="28"/>
    </w:rPr>
  </w:style>
  <w:style w:type="paragraph" w:styleId="Heading2">
    <w:name w:val="heading 2"/>
    <w:next w:val="Normal"/>
    <w:link w:val="Heading2Char"/>
    <w:uiPriority w:val="9"/>
    <w:unhideWhenUsed/>
    <w:qFormat/>
    <w:rsid w:val="00F45E79"/>
    <w:pPr>
      <w:keepNext/>
      <w:keepLines/>
      <w:spacing w:before="200"/>
      <w:outlineLvl w:val="1"/>
    </w:pPr>
    <w:rPr>
      <w:rFonts w:asciiTheme="majorHAnsi" w:eastAsiaTheme="majorEastAsia" w:hAnsiTheme="majorHAnsi" w:cstheme="majorBidi"/>
      <w:bCs/>
      <w:noProof/>
      <w:color w:val="003479" w:themeColor="text2"/>
      <w:sz w:val="32"/>
      <w:szCs w:val="26"/>
    </w:rPr>
  </w:style>
  <w:style w:type="paragraph" w:styleId="Heading3">
    <w:name w:val="heading 3"/>
    <w:basedOn w:val="Normal"/>
    <w:next w:val="Normal"/>
    <w:link w:val="Heading3Char"/>
    <w:uiPriority w:val="9"/>
    <w:unhideWhenUsed/>
    <w:qFormat/>
    <w:rsid w:val="00771112"/>
    <w:pPr>
      <w:keepNext/>
      <w:keepLines/>
      <w:spacing w:before="220" w:after="220"/>
      <w:outlineLvl w:val="2"/>
    </w:pPr>
    <w:rPr>
      <w:rFonts w:asciiTheme="majorHAnsi" w:eastAsiaTheme="majorEastAsia" w:hAnsiTheme="majorHAnsi" w:cstheme="majorBidi"/>
      <w:bCs/>
      <w:color w:val="003479" w:themeColor="text2"/>
      <w:sz w:val="26"/>
    </w:rPr>
  </w:style>
  <w:style w:type="paragraph" w:styleId="Heading4">
    <w:name w:val="heading 4"/>
    <w:basedOn w:val="Normal"/>
    <w:next w:val="Normal"/>
    <w:link w:val="Heading4Char"/>
    <w:uiPriority w:val="9"/>
    <w:unhideWhenUsed/>
    <w:qFormat/>
    <w:rsid w:val="00B54CF2"/>
    <w:pPr>
      <w:keepNext/>
      <w:keepLines/>
      <w:outlineLvl w:val="3"/>
    </w:pPr>
    <w:rPr>
      <w:rFonts w:asciiTheme="majorHAnsi" w:eastAsiaTheme="majorEastAsia" w:hAnsiTheme="majorHAnsi" w:cstheme="majorBidi"/>
      <w:bCs/>
      <w:iCs/>
      <w:color w:val="0078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8A4"/>
    <w:rPr>
      <w:rFonts w:asciiTheme="majorHAnsi" w:eastAsiaTheme="majorEastAsia" w:hAnsiTheme="majorHAnsi" w:cstheme="majorBidi"/>
      <w:bCs/>
      <w:color w:val="003479" w:themeColor="text2"/>
      <w:sz w:val="36"/>
      <w:szCs w:val="28"/>
    </w:rPr>
  </w:style>
  <w:style w:type="character" w:customStyle="1" w:styleId="Heading2Char">
    <w:name w:val="Heading 2 Char"/>
    <w:basedOn w:val="DefaultParagraphFont"/>
    <w:link w:val="Heading2"/>
    <w:uiPriority w:val="9"/>
    <w:rsid w:val="003E0951"/>
    <w:rPr>
      <w:rFonts w:asciiTheme="majorHAnsi" w:eastAsiaTheme="majorEastAsia" w:hAnsiTheme="majorHAnsi" w:cstheme="majorBidi"/>
      <w:bCs/>
      <w:noProof/>
      <w:color w:val="003479" w:themeColor="text2"/>
      <w:sz w:val="32"/>
      <w:szCs w:val="26"/>
    </w:rPr>
  </w:style>
  <w:style w:type="character" w:customStyle="1" w:styleId="Heading3Char">
    <w:name w:val="Heading 3 Char"/>
    <w:basedOn w:val="DefaultParagraphFont"/>
    <w:link w:val="Heading3"/>
    <w:uiPriority w:val="9"/>
    <w:rsid w:val="00771112"/>
    <w:rPr>
      <w:rFonts w:asciiTheme="majorHAnsi" w:eastAsiaTheme="majorEastAsia" w:hAnsiTheme="majorHAnsi" w:cstheme="majorBidi"/>
      <w:bCs/>
      <w:color w:val="003479" w:themeColor="text2"/>
      <w:sz w:val="26"/>
    </w:rPr>
  </w:style>
  <w:style w:type="character" w:customStyle="1" w:styleId="Heading4Char">
    <w:name w:val="Heading 4 Char"/>
    <w:basedOn w:val="DefaultParagraphFont"/>
    <w:link w:val="Heading4"/>
    <w:uiPriority w:val="9"/>
    <w:rsid w:val="00B54CF2"/>
    <w:rPr>
      <w:rFonts w:asciiTheme="majorHAnsi" w:eastAsiaTheme="majorEastAsia" w:hAnsiTheme="majorHAnsi" w:cstheme="majorBidi"/>
      <w:bCs/>
      <w:iCs/>
      <w:color w:val="0078C9" w:themeColor="accent1"/>
    </w:rPr>
  </w:style>
  <w:style w:type="paragraph" w:styleId="Header">
    <w:name w:val="header"/>
    <w:basedOn w:val="Normal"/>
    <w:link w:val="HeaderChar"/>
    <w:uiPriority w:val="99"/>
    <w:unhideWhenUsed/>
    <w:rsid w:val="00623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86C"/>
  </w:style>
  <w:style w:type="paragraph" w:styleId="Footer">
    <w:name w:val="footer"/>
    <w:basedOn w:val="Normal"/>
    <w:link w:val="FooterChar"/>
    <w:uiPriority w:val="99"/>
    <w:unhideWhenUsed/>
    <w:rsid w:val="00623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86C"/>
  </w:style>
  <w:style w:type="paragraph" w:customStyle="1" w:styleId="Timeandvenue">
    <w:name w:val="Time and venue"/>
    <w:basedOn w:val="Normal"/>
    <w:link w:val="TimeandvenueChar"/>
    <w:rsid w:val="0062386C"/>
    <w:pPr>
      <w:contextualSpacing/>
      <w:jc w:val="right"/>
    </w:pPr>
    <w:rPr>
      <w:rFonts w:ascii="Arial Rounded MT Bold" w:hAnsi="Arial Rounded MT Bold"/>
      <w:color w:val="0078C9" w:themeColor="accent1"/>
    </w:rPr>
  </w:style>
  <w:style w:type="table" w:styleId="TableGrid">
    <w:name w:val="Table Grid"/>
    <w:basedOn w:val="TableNormal"/>
    <w:uiPriority w:val="39"/>
    <w:rsid w:val="00623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andvenueChar">
    <w:name w:val="Time and venue Char"/>
    <w:basedOn w:val="DefaultParagraphFont"/>
    <w:link w:val="Timeandvenue"/>
    <w:rsid w:val="0062386C"/>
    <w:rPr>
      <w:rFonts w:ascii="Arial Rounded MT Bold" w:hAnsi="Arial Rounded MT Bold"/>
      <w:color w:val="0078C9" w:themeColor="accent1"/>
    </w:rPr>
  </w:style>
  <w:style w:type="paragraph" w:customStyle="1" w:styleId="Footertext">
    <w:name w:val="Footer text"/>
    <w:basedOn w:val="Footer"/>
    <w:link w:val="FootertextChar"/>
    <w:qFormat/>
    <w:rsid w:val="00771412"/>
    <w:rPr>
      <w:rFonts w:ascii="Arial Rounded MT Bold" w:hAnsi="Arial Rounded MT Bold"/>
      <w:color w:val="002664"/>
      <w:sz w:val="20"/>
      <w:szCs w:val="20"/>
      <w:lang w:eastAsia="en-GB"/>
    </w:rPr>
  </w:style>
  <w:style w:type="character" w:customStyle="1" w:styleId="FootertextChar">
    <w:name w:val="Footer text Char"/>
    <w:basedOn w:val="FooterChar"/>
    <w:link w:val="Footertext"/>
    <w:rsid w:val="00771412"/>
    <w:rPr>
      <w:rFonts w:ascii="Arial Rounded MT Bold" w:hAnsi="Arial Rounded MT Bold"/>
      <w:color w:val="002664"/>
      <w:sz w:val="20"/>
      <w:szCs w:val="20"/>
      <w:lang w:eastAsia="en-GB"/>
    </w:rPr>
  </w:style>
  <w:style w:type="paragraph" w:styleId="ListParagraph">
    <w:name w:val="List Paragraph"/>
    <w:basedOn w:val="Text"/>
    <w:uiPriority w:val="34"/>
    <w:qFormat/>
    <w:rsid w:val="003E0951"/>
    <w:pPr>
      <w:numPr>
        <w:numId w:val="3"/>
      </w:numPr>
    </w:pPr>
  </w:style>
  <w:style w:type="table" w:customStyle="1" w:styleId="TableGrid1">
    <w:name w:val="Table Grid1"/>
    <w:basedOn w:val="TableNormal"/>
    <w:next w:val="TableGrid"/>
    <w:uiPriority w:val="59"/>
    <w:rsid w:val="00F8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10"/>
    <w:qFormat/>
    <w:rsid w:val="00F761D4"/>
    <w:pPr>
      <w:pageBreakBefore w:val="0"/>
    </w:pPr>
  </w:style>
  <w:style w:type="character" w:customStyle="1" w:styleId="TitleChar">
    <w:name w:val="Title Char"/>
    <w:basedOn w:val="DefaultParagraphFont"/>
    <w:link w:val="Title"/>
    <w:uiPriority w:val="10"/>
    <w:rsid w:val="00F761D4"/>
    <w:rPr>
      <w:rFonts w:asciiTheme="majorHAnsi" w:eastAsiaTheme="majorEastAsia" w:hAnsiTheme="majorHAnsi" w:cstheme="majorBidi"/>
      <w:bCs/>
      <w:color w:val="0078C9" w:themeColor="accent1"/>
      <w:sz w:val="32"/>
      <w:szCs w:val="28"/>
    </w:rPr>
  </w:style>
  <w:style w:type="character" w:styleId="Strong">
    <w:name w:val="Strong"/>
    <w:uiPriority w:val="22"/>
    <w:qFormat/>
    <w:rsid w:val="00F45E79"/>
    <w:rPr>
      <w:rFonts w:asciiTheme="majorHAnsi" w:hAnsiTheme="majorHAnsi"/>
      <w:noProof/>
      <w:color w:val="003479" w:themeColor="text2"/>
      <w:sz w:val="24"/>
    </w:rPr>
  </w:style>
  <w:style w:type="paragraph" w:customStyle="1" w:styleId="Headertitle">
    <w:name w:val="Header title"/>
    <w:basedOn w:val="Header"/>
    <w:link w:val="HeadertitleChar"/>
    <w:qFormat/>
    <w:rsid w:val="00B54CF2"/>
    <w:pPr>
      <w:jc w:val="right"/>
    </w:pPr>
    <w:rPr>
      <w:rFonts w:ascii="Arial Rounded MT Bold" w:hAnsi="Arial Rounded MT Bold"/>
      <w:color w:val="0078C9" w:themeColor="accent1"/>
    </w:rPr>
  </w:style>
  <w:style w:type="paragraph" w:customStyle="1" w:styleId="Headerdate">
    <w:name w:val="Header date"/>
    <w:basedOn w:val="Header"/>
    <w:link w:val="HeaderdateChar"/>
    <w:qFormat/>
    <w:rsid w:val="00B54CF2"/>
    <w:pPr>
      <w:pBdr>
        <w:bottom w:val="single" w:sz="8" w:space="4" w:color="CA0083" w:themeColor="accent5"/>
      </w:pBdr>
      <w:spacing w:before="0" w:after="320"/>
      <w:jc w:val="right"/>
    </w:pPr>
    <w:rPr>
      <w:rFonts w:ascii="Arial Rounded MT Bold" w:hAnsi="Arial Rounded MT Bold"/>
      <w:color w:val="CA0083" w:themeColor="accent5"/>
    </w:rPr>
  </w:style>
  <w:style w:type="character" w:customStyle="1" w:styleId="HeadertitleChar">
    <w:name w:val="Header title Char"/>
    <w:basedOn w:val="HeaderChar"/>
    <w:link w:val="Headertitle"/>
    <w:rsid w:val="00B54CF2"/>
    <w:rPr>
      <w:rFonts w:ascii="Arial Rounded MT Bold" w:hAnsi="Arial Rounded MT Bold"/>
      <w:color w:val="0078C9" w:themeColor="accent1"/>
    </w:rPr>
  </w:style>
  <w:style w:type="paragraph" w:customStyle="1" w:styleId="Coverpageheading2">
    <w:name w:val="Cover page heading 2"/>
    <w:link w:val="Coverpageheading2Char"/>
    <w:qFormat/>
    <w:rsid w:val="00897138"/>
    <w:pPr>
      <w:pBdr>
        <w:top w:val="single" w:sz="8" w:space="4" w:color="E6E9B4"/>
        <w:left w:val="single" w:sz="8" w:space="4" w:color="E6E9B4"/>
        <w:bottom w:val="single" w:sz="8" w:space="4" w:color="E6E9B4"/>
        <w:right w:val="single" w:sz="8" w:space="4" w:color="E6E9B4"/>
      </w:pBdr>
      <w:shd w:val="clear" w:color="auto" w:fill="E6E9B4"/>
      <w:spacing w:after="0"/>
    </w:pPr>
    <w:rPr>
      <w:rFonts w:asciiTheme="majorHAnsi" w:eastAsiaTheme="majorEastAsia" w:hAnsiTheme="majorHAnsi" w:cstheme="majorBidi"/>
      <w:bCs/>
      <w:noProof/>
      <w:color w:val="857362" w:themeColor="accent2"/>
      <w:sz w:val="28"/>
      <w:szCs w:val="26"/>
    </w:rPr>
  </w:style>
  <w:style w:type="character" w:customStyle="1" w:styleId="HeaderdateChar">
    <w:name w:val="Header date Char"/>
    <w:basedOn w:val="HeaderChar"/>
    <w:link w:val="Headerdate"/>
    <w:rsid w:val="00B54CF2"/>
    <w:rPr>
      <w:rFonts w:ascii="Arial Rounded MT Bold" w:hAnsi="Arial Rounded MT Bold"/>
      <w:color w:val="CA0083" w:themeColor="accent5"/>
    </w:rPr>
  </w:style>
  <w:style w:type="character" w:styleId="Emphasis">
    <w:name w:val="Emphasis"/>
    <w:basedOn w:val="DefaultParagraphFont"/>
    <w:uiPriority w:val="20"/>
    <w:qFormat/>
    <w:rsid w:val="00B54CF2"/>
    <w:rPr>
      <w:rFonts w:ascii="Arial Rounded MT Bold" w:hAnsi="Arial Rounded MT Bold"/>
      <w:i w:val="0"/>
      <w:iCs/>
      <w:color w:val="0078C9" w:themeColor="accent1"/>
    </w:rPr>
  </w:style>
  <w:style w:type="character" w:customStyle="1" w:styleId="Coverpageheading2Char">
    <w:name w:val="Cover page heading 2 Char"/>
    <w:basedOn w:val="Heading2Char"/>
    <w:link w:val="Coverpageheading2"/>
    <w:rsid w:val="00897138"/>
    <w:rPr>
      <w:rFonts w:asciiTheme="majorHAnsi" w:eastAsiaTheme="majorEastAsia" w:hAnsiTheme="majorHAnsi" w:cstheme="majorBidi"/>
      <w:bCs/>
      <w:noProof/>
      <w:color w:val="857362" w:themeColor="accent2"/>
      <w:sz w:val="28"/>
      <w:szCs w:val="26"/>
      <w:shd w:val="clear" w:color="auto" w:fill="E6E9B4"/>
    </w:rPr>
  </w:style>
  <w:style w:type="character" w:styleId="SubtleEmphasis">
    <w:name w:val="Subtle Emphasis"/>
    <w:basedOn w:val="Emphasis"/>
    <w:uiPriority w:val="19"/>
    <w:qFormat/>
    <w:rsid w:val="00B54CF2"/>
    <w:rPr>
      <w:rFonts w:ascii="Arial Rounded MT Bold" w:hAnsi="Arial Rounded MT Bold"/>
      <w:i w:val="0"/>
      <w:iCs/>
      <w:color w:val="857362" w:themeColor="accent2"/>
    </w:rPr>
  </w:style>
  <w:style w:type="paragraph" w:styleId="Subtitle">
    <w:name w:val="Subtitle"/>
    <w:basedOn w:val="Normal"/>
    <w:next w:val="Normal"/>
    <w:link w:val="SubtitleChar"/>
    <w:uiPriority w:val="11"/>
    <w:rsid w:val="00E546EF"/>
    <w:pPr>
      <w:numPr>
        <w:ilvl w:val="1"/>
      </w:numPr>
    </w:pPr>
    <w:rPr>
      <w:rFonts w:asciiTheme="majorHAnsi" w:eastAsiaTheme="majorEastAsia" w:hAnsiTheme="majorHAnsi" w:cstheme="majorBidi"/>
      <w:iCs/>
      <w:color w:val="0078C9" w:themeColor="accent1"/>
      <w:spacing w:val="15"/>
      <w:szCs w:val="24"/>
    </w:rPr>
  </w:style>
  <w:style w:type="character" w:customStyle="1" w:styleId="SubtitleChar">
    <w:name w:val="Subtitle Char"/>
    <w:basedOn w:val="DefaultParagraphFont"/>
    <w:link w:val="Subtitle"/>
    <w:uiPriority w:val="11"/>
    <w:rsid w:val="00E546EF"/>
    <w:rPr>
      <w:rFonts w:asciiTheme="majorHAnsi" w:eastAsiaTheme="majorEastAsia" w:hAnsiTheme="majorHAnsi" w:cstheme="majorBidi"/>
      <w:iCs/>
      <w:color w:val="0078C9" w:themeColor="accent1"/>
      <w:spacing w:val="15"/>
      <w:szCs w:val="24"/>
    </w:rPr>
  </w:style>
  <w:style w:type="paragraph" w:customStyle="1" w:styleId="Text">
    <w:name w:val="Text"/>
    <w:basedOn w:val="Normal"/>
    <w:link w:val="TextChar"/>
    <w:qFormat/>
    <w:rsid w:val="003E0951"/>
    <w:pPr>
      <w:spacing w:before="200" w:after="200" w:line="280" w:lineRule="exact"/>
    </w:pPr>
    <w:rPr>
      <w:noProof/>
      <w:sz w:val="22"/>
    </w:rPr>
  </w:style>
  <w:style w:type="paragraph" w:customStyle="1" w:styleId="Companyname">
    <w:name w:val="Company name"/>
    <w:basedOn w:val="Header"/>
    <w:link w:val="CompanynameChar"/>
    <w:qFormat/>
    <w:rsid w:val="00007BDD"/>
    <w:rPr>
      <w:rFonts w:asciiTheme="majorHAnsi" w:hAnsiTheme="majorHAnsi"/>
      <w:color w:val="003479" w:themeColor="text2"/>
      <w:sz w:val="36"/>
    </w:rPr>
  </w:style>
  <w:style w:type="character" w:customStyle="1" w:styleId="TextChar">
    <w:name w:val="Text Char"/>
    <w:basedOn w:val="DefaultParagraphFont"/>
    <w:link w:val="Text"/>
    <w:rsid w:val="003E0951"/>
    <w:rPr>
      <w:noProof/>
      <w:sz w:val="22"/>
    </w:rPr>
  </w:style>
  <w:style w:type="paragraph" w:customStyle="1" w:styleId="Meetingdetails">
    <w:name w:val="Meeting details"/>
    <w:basedOn w:val="Header"/>
    <w:link w:val="MeetingdetailsChar"/>
    <w:qFormat/>
    <w:rsid w:val="00641993"/>
    <w:pPr>
      <w:tabs>
        <w:tab w:val="clear" w:pos="4513"/>
        <w:tab w:val="center" w:pos="4253"/>
      </w:tabs>
      <w:spacing w:after="320"/>
    </w:pPr>
    <w:rPr>
      <w:rFonts w:ascii="Arial Rounded MT Bold" w:hAnsi="Arial Rounded MT Bold"/>
      <w:color w:val="CA0083" w:themeColor="accent5"/>
    </w:rPr>
  </w:style>
  <w:style w:type="character" w:customStyle="1" w:styleId="CompanynameChar">
    <w:name w:val="Company name Char"/>
    <w:basedOn w:val="HeaderChar"/>
    <w:link w:val="Companyname"/>
    <w:rsid w:val="00007BDD"/>
    <w:rPr>
      <w:rFonts w:asciiTheme="majorHAnsi" w:hAnsiTheme="majorHAnsi"/>
      <w:color w:val="003479" w:themeColor="text2"/>
      <w:sz w:val="36"/>
    </w:rPr>
  </w:style>
  <w:style w:type="character" w:customStyle="1" w:styleId="MeetingdetailsChar">
    <w:name w:val="Meeting details Char"/>
    <w:basedOn w:val="HeaderChar"/>
    <w:link w:val="Meetingdetails"/>
    <w:rsid w:val="00641993"/>
    <w:rPr>
      <w:rFonts w:ascii="Arial Rounded MT Bold" w:hAnsi="Arial Rounded MT Bold"/>
      <w:color w:val="CA0083" w:themeColor="accent5"/>
    </w:rPr>
  </w:style>
  <w:style w:type="table" w:styleId="LightList-Accent2">
    <w:name w:val="Light List Accent 2"/>
    <w:basedOn w:val="TableNormal"/>
    <w:uiPriority w:val="61"/>
    <w:rsid w:val="00182DBD"/>
    <w:pPr>
      <w:spacing w:after="0" w:line="240" w:lineRule="auto"/>
    </w:pPr>
    <w:tblPr>
      <w:tblStyleRowBandSize w:val="1"/>
      <w:tblStyleColBandSize w:val="1"/>
      <w:tblBorders>
        <w:top w:val="single" w:sz="8" w:space="0" w:color="857362" w:themeColor="accent2"/>
        <w:left w:val="single" w:sz="8" w:space="0" w:color="857362" w:themeColor="accent2"/>
        <w:bottom w:val="single" w:sz="8" w:space="0" w:color="857362" w:themeColor="accent2"/>
        <w:right w:val="single" w:sz="8" w:space="0" w:color="857362" w:themeColor="accent2"/>
      </w:tblBorders>
    </w:tblPr>
    <w:tblStylePr w:type="firstRow">
      <w:pPr>
        <w:spacing w:before="0" w:after="0" w:line="240" w:lineRule="auto"/>
      </w:pPr>
      <w:rPr>
        <w:b/>
        <w:bCs/>
        <w:color w:val="FFFFFF" w:themeColor="background1"/>
      </w:rPr>
      <w:tblPr/>
      <w:tcPr>
        <w:shd w:val="clear" w:color="auto" w:fill="857362" w:themeFill="accent2"/>
      </w:tcPr>
    </w:tblStylePr>
    <w:tblStylePr w:type="lastRow">
      <w:pPr>
        <w:spacing w:before="0" w:after="0" w:line="240" w:lineRule="auto"/>
      </w:pPr>
      <w:rPr>
        <w:b/>
        <w:bCs/>
      </w:rPr>
      <w:tblPr/>
      <w:tcPr>
        <w:tcBorders>
          <w:top w:val="double" w:sz="6" w:space="0" w:color="857362" w:themeColor="accent2"/>
          <w:left w:val="single" w:sz="8" w:space="0" w:color="857362" w:themeColor="accent2"/>
          <w:bottom w:val="single" w:sz="8" w:space="0" w:color="857362" w:themeColor="accent2"/>
          <w:right w:val="single" w:sz="8" w:space="0" w:color="857362" w:themeColor="accent2"/>
        </w:tcBorders>
      </w:tcPr>
    </w:tblStylePr>
    <w:tblStylePr w:type="firstCol">
      <w:rPr>
        <w:b/>
        <w:bCs/>
      </w:rPr>
    </w:tblStylePr>
    <w:tblStylePr w:type="lastCol">
      <w:rPr>
        <w:b/>
        <w:bCs/>
      </w:rPr>
    </w:tblStylePr>
    <w:tblStylePr w:type="band1Vert">
      <w:tblPr/>
      <w:tcPr>
        <w:tcBorders>
          <w:top w:val="single" w:sz="8" w:space="0" w:color="857362" w:themeColor="accent2"/>
          <w:left w:val="single" w:sz="8" w:space="0" w:color="857362" w:themeColor="accent2"/>
          <w:bottom w:val="single" w:sz="8" w:space="0" w:color="857362" w:themeColor="accent2"/>
          <w:right w:val="single" w:sz="8" w:space="0" w:color="857362" w:themeColor="accent2"/>
        </w:tcBorders>
      </w:tcPr>
    </w:tblStylePr>
    <w:tblStylePr w:type="band1Horz">
      <w:tblPr/>
      <w:tcPr>
        <w:tcBorders>
          <w:top w:val="single" w:sz="8" w:space="0" w:color="857362" w:themeColor="accent2"/>
          <w:left w:val="single" w:sz="8" w:space="0" w:color="857362" w:themeColor="accent2"/>
          <w:bottom w:val="single" w:sz="8" w:space="0" w:color="857362" w:themeColor="accent2"/>
          <w:right w:val="single" w:sz="8" w:space="0" w:color="857362" w:themeColor="accent2"/>
        </w:tcBorders>
      </w:tcPr>
    </w:tblStylePr>
  </w:style>
  <w:style w:type="character" w:styleId="CommentReference">
    <w:name w:val="annotation reference"/>
    <w:basedOn w:val="DefaultParagraphFont"/>
    <w:uiPriority w:val="99"/>
    <w:semiHidden/>
    <w:unhideWhenUsed/>
    <w:rsid w:val="00E10F88"/>
    <w:rPr>
      <w:sz w:val="16"/>
      <w:szCs w:val="16"/>
    </w:rPr>
  </w:style>
  <w:style w:type="paragraph" w:styleId="CommentText">
    <w:name w:val="annotation text"/>
    <w:basedOn w:val="Normal"/>
    <w:link w:val="CommentTextChar"/>
    <w:uiPriority w:val="99"/>
    <w:unhideWhenUsed/>
    <w:rsid w:val="00E10F88"/>
    <w:pPr>
      <w:spacing w:line="240" w:lineRule="auto"/>
    </w:pPr>
    <w:rPr>
      <w:sz w:val="20"/>
      <w:szCs w:val="20"/>
    </w:rPr>
  </w:style>
  <w:style w:type="character" w:customStyle="1" w:styleId="CommentTextChar">
    <w:name w:val="Comment Text Char"/>
    <w:basedOn w:val="DefaultParagraphFont"/>
    <w:link w:val="CommentText"/>
    <w:uiPriority w:val="99"/>
    <w:rsid w:val="00E10F88"/>
    <w:rPr>
      <w:sz w:val="20"/>
      <w:szCs w:val="20"/>
    </w:rPr>
  </w:style>
  <w:style w:type="paragraph" w:styleId="BalloonText">
    <w:name w:val="Balloon Text"/>
    <w:basedOn w:val="Normal"/>
    <w:link w:val="BalloonTextChar"/>
    <w:uiPriority w:val="99"/>
    <w:semiHidden/>
    <w:unhideWhenUsed/>
    <w:rsid w:val="00E10F8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F8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2E95"/>
    <w:rPr>
      <w:b/>
      <w:bCs/>
    </w:rPr>
  </w:style>
  <w:style w:type="character" w:customStyle="1" w:styleId="CommentSubjectChar">
    <w:name w:val="Comment Subject Char"/>
    <w:basedOn w:val="CommentTextChar"/>
    <w:link w:val="CommentSubject"/>
    <w:uiPriority w:val="99"/>
    <w:semiHidden/>
    <w:rsid w:val="00DE2E95"/>
    <w:rPr>
      <w:b/>
      <w:bCs/>
      <w:sz w:val="20"/>
      <w:szCs w:val="20"/>
    </w:rPr>
  </w:style>
  <w:style w:type="paragraph" w:styleId="FootnoteText">
    <w:name w:val="footnote text"/>
    <w:basedOn w:val="Normal"/>
    <w:link w:val="FootnoteTextChar"/>
    <w:uiPriority w:val="99"/>
    <w:semiHidden/>
    <w:unhideWhenUsed/>
    <w:rsid w:val="00100D8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00D8C"/>
    <w:rPr>
      <w:sz w:val="20"/>
      <w:szCs w:val="20"/>
    </w:rPr>
  </w:style>
  <w:style w:type="character" w:styleId="FootnoteReference">
    <w:name w:val="footnote reference"/>
    <w:basedOn w:val="DefaultParagraphFont"/>
    <w:uiPriority w:val="99"/>
    <w:semiHidden/>
    <w:unhideWhenUsed/>
    <w:rsid w:val="00100D8C"/>
    <w:rPr>
      <w:vertAlign w:val="superscript"/>
    </w:rPr>
  </w:style>
  <w:style w:type="paragraph" w:styleId="EndnoteText">
    <w:name w:val="endnote text"/>
    <w:basedOn w:val="Normal"/>
    <w:link w:val="EndnoteTextChar"/>
    <w:uiPriority w:val="99"/>
    <w:semiHidden/>
    <w:unhideWhenUsed/>
    <w:rsid w:val="006E0B4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E0B42"/>
    <w:rPr>
      <w:sz w:val="20"/>
      <w:szCs w:val="20"/>
    </w:rPr>
  </w:style>
  <w:style w:type="character" w:styleId="EndnoteReference">
    <w:name w:val="endnote reference"/>
    <w:basedOn w:val="DefaultParagraphFont"/>
    <w:uiPriority w:val="99"/>
    <w:semiHidden/>
    <w:unhideWhenUsed/>
    <w:rsid w:val="006E0B42"/>
    <w:rPr>
      <w:vertAlign w:val="superscript"/>
    </w:rPr>
  </w:style>
  <w:style w:type="paragraph" w:styleId="NoSpacing">
    <w:name w:val="No Spacing"/>
    <w:uiPriority w:val="1"/>
    <w:qFormat/>
    <w:rsid w:val="00000323"/>
    <w:pPr>
      <w:spacing w:after="0" w:line="240" w:lineRule="auto"/>
    </w:pPr>
  </w:style>
  <w:style w:type="paragraph" w:customStyle="1" w:styleId="Pa25">
    <w:name w:val="Pa25"/>
    <w:basedOn w:val="Normal"/>
    <w:next w:val="Normal"/>
    <w:uiPriority w:val="99"/>
    <w:rsid w:val="00AB3EB2"/>
    <w:pPr>
      <w:autoSpaceDE w:val="0"/>
      <w:autoSpaceDN w:val="0"/>
      <w:adjustRightInd w:val="0"/>
      <w:spacing w:before="0" w:after="0" w:line="181" w:lineRule="atLeast"/>
    </w:pPr>
    <w:rPr>
      <w:rFonts w:ascii="DIN" w:hAnsi="DIN"/>
      <w:szCs w:val="24"/>
    </w:rPr>
  </w:style>
  <w:style w:type="character" w:customStyle="1" w:styleId="A6">
    <w:name w:val="A6"/>
    <w:uiPriority w:val="99"/>
    <w:rsid w:val="00AB3EB2"/>
    <w:rPr>
      <w:rFonts w:cs="DIN"/>
      <w:b/>
      <w:bCs/>
      <w:color w:val="000000"/>
      <w:sz w:val="20"/>
      <w:szCs w:val="20"/>
    </w:rPr>
  </w:style>
  <w:style w:type="character" w:customStyle="1" w:styleId="A26">
    <w:name w:val="A26"/>
    <w:uiPriority w:val="99"/>
    <w:rsid w:val="00AB3EB2"/>
    <w:rPr>
      <w:rFonts w:cs="DIN"/>
      <w:color w:val="000000"/>
      <w:sz w:val="17"/>
      <w:szCs w:val="17"/>
    </w:rPr>
  </w:style>
  <w:style w:type="paragraph" w:customStyle="1" w:styleId="Pa50">
    <w:name w:val="Pa50"/>
    <w:basedOn w:val="Normal"/>
    <w:next w:val="Normal"/>
    <w:uiPriority w:val="99"/>
    <w:rsid w:val="00AB3EB2"/>
    <w:pPr>
      <w:autoSpaceDE w:val="0"/>
      <w:autoSpaceDN w:val="0"/>
      <w:adjustRightInd w:val="0"/>
      <w:spacing w:before="0" w:after="0" w:line="181" w:lineRule="atLeast"/>
    </w:pPr>
    <w:rPr>
      <w:rFonts w:ascii="DIN" w:hAnsi="DIN"/>
      <w:szCs w:val="24"/>
    </w:rPr>
  </w:style>
  <w:style w:type="paragraph" w:customStyle="1" w:styleId="Default">
    <w:name w:val="Default"/>
    <w:rsid w:val="00A9569E"/>
    <w:pPr>
      <w:autoSpaceDE w:val="0"/>
      <w:autoSpaceDN w:val="0"/>
      <w:adjustRightInd w:val="0"/>
      <w:spacing w:after="0" w:line="240" w:lineRule="auto"/>
    </w:pPr>
    <w:rPr>
      <w:rFonts w:ascii="Gill Sans MT" w:hAnsi="Gill Sans MT" w:cs="Gill Sans MT"/>
      <w:color w:val="000000"/>
      <w:szCs w:val="24"/>
    </w:rPr>
  </w:style>
  <w:style w:type="paragraph" w:customStyle="1" w:styleId="Pa8">
    <w:name w:val="Pa8"/>
    <w:basedOn w:val="Default"/>
    <w:next w:val="Default"/>
    <w:uiPriority w:val="99"/>
    <w:rsid w:val="00A9569E"/>
    <w:pPr>
      <w:spacing w:line="501" w:lineRule="atLeast"/>
    </w:pPr>
    <w:rPr>
      <w:rFonts w:cstheme="minorBidi"/>
      <w:color w:val="auto"/>
    </w:rPr>
  </w:style>
  <w:style w:type="paragraph" w:customStyle="1" w:styleId="Pa21">
    <w:name w:val="Pa21"/>
    <w:basedOn w:val="Default"/>
    <w:next w:val="Default"/>
    <w:uiPriority w:val="99"/>
    <w:rsid w:val="00A9569E"/>
    <w:pPr>
      <w:spacing w:line="221" w:lineRule="atLeast"/>
    </w:pPr>
    <w:rPr>
      <w:rFonts w:cstheme="minorBidi"/>
      <w:color w:val="auto"/>
    </w:rPr>
  </w:style>
  <w:style w:type="paragraph" w:customStyle="1" w:styleId="Pa59">
    <w:name w:val="Pa59"/>
    <w:basedOn w:val="Default"/>
    <w:next w:val="Default"/>
    <w:uiPriority w:val="99"/>
    <w:rsid w:val="00A9569E"/>
    <w:pPr>
      <w:spacing w:line="241" w:lineRule="atLeast"/>
    </w:pPr>
    <w:rPr>
      <w:rFonts w:cstheme="minorBidi"/>
      <w:color w:val="auto"/>
    </w:rPr>
  </w:style>
  <w:style w:type="character" w:customStyle="1" w:styleId="A42">
    <w:name w:val="A42"/>
    <w:uiPriority w:val="99"/>
    <w:rsid w:val="00A9569E"/>
    <w:rPr>
      <w:rFonts w:ascii="GillSans ExtraBold" w:hAnsi="GillSans ExtraBold" w:cs="GillSans ExtraBold"/>
      <w:b/>
      <w:bCs/>
      <w:color w:val="000000"/>
      <w:sz w:val="22"/>
      <w:szCs w:val="22"/>
    </w:rPr>
  </w:style>
  <w:style w:type="paragraph" w:customStyle="1" w:styleId="Pa0">
    <w:name w:val="Pa0"/>
    <w:basedOn w:val="Default"/>
    <w:next w:val="Default"/>
    <w:uiPriority w:val="99"/>
    <w:rsid w:val="00A9569E"/>
    <w:pPr>
      <w:spacing w:line="241" w:lineRule="atLeast"/>
    </w:pPr>
    <w:rPr>
      <w:rFonts w:cstheme="minorBidi"/>
      <w:color w:val="auto"/>
    </w:rPr>
  </w:style>
  <w:style w:type="character" w:customStyle="1" w:styleId="A44">
    <w:name w:val="A44"/>
    <w:uiPriority w:val="99"/>
    <w:rsid w:val="00A9569E"/>
    <w:rPr>
      <w:rFonts w:cs="Gill Sans MT"/>
      <w:b/>
      <w:bCs/>
      <w:color w:val="000000"/>
      <w:sz w:val="17"/>
      <w:szCs w:val="17"/>
    </w:rPr>
  </w:style>
  <w:style w:type="paragraph" w:customStyle="1" w:styleId="Pa26">
    <w:name w:val="Pa26"/>
    <w:basedOn w:val="Default"/>
    <w:next w:val="Default"/>
    <w:uiPriority w:val="99"/>
    <w:rsid w:val="00A9569E"/>
    <w:pPr>
      <w:spacing w:line="241" w:lineRule="atLeast"/>
    </w:pPr>
    <w:rPr>
      <w:rFonts w:cstheme="minorBidi"/>
      <w:color w:val="auto"/>
    </w:rPr>
  </w:style>
  <w:style w:type="character" w:customStyle="1" w:styleId="A43">
    <w:name w:val="A43"/>
    <w:uiPriority w:val="99"/>
    <w:rsid w:val="00A9569E"/>
    <w:rPr>
      <w:rFonts w:cs="Gill Sans MT"/>
      <w:color w:val="000000"/>
      <w:sz w:val="14"/>
      <w:szCs w:val="14"/>
    </w:rPr>
  </w:style>
  <w:style w:type="paragraph" w:customStyle="1" w:styleId="Pa6">
    <w:name w:val="Pa6"/>
    <w:basedOn w:val="Default"/>
    <w:next w:val="Default"/>
    <w:uiPriority w:val="99"/>
    <w:rsid w:val="00A9569E"/>
    <w:pPr>
      <w:spacing w:line="241" w:lineRule="atLeast"/>
    </w:pPr>
    <w:rPr>
      <w:rFonts w:cstheme="minorBidi"/>
      <w:color w:val="auto"/>
    </w:rPr>
  </w:style>
  <w:style w:type="paragraph" w:customStyle="1" w:styleId="Pa28">
    <w:name w:val="Pa28"/>
    <w:basedOn w:val="Default"/>
    <w:next w:val="Default"/>
    <w:uiPriority w:val="99"/>
    <w:rsid w:val="00A9569E"/>
    <w:pPr>
      <w:spacing w:line="181" w:lineRule="atLeast"/>
    </w:pPr>
    <w:rPr>
      <w:rFonts w:cstheme="minorBidi"/>
      <w:color w:val="auto"/>
    </w:rPr>
  </w:style>
  <w:style w:type="paragraph" w:customStyle="1" w:styleId="Pa17">
    <w:name w:val="Pa17"/>
    <w:basedOn w:val="Default"/>
    <w:next w:val="Default"/>
    <w:uiPriority w:val="99"/>
    <w:rsid w:val="00A9569E"/>
    <w:pPr>
      <w:spacing w:line="181" w:lineRule="atLeast"/>
    </w:pPr>
    <w:rPr>
      <w:rFonts w:cstheme="minorBidi"/>
      <w:color w:val="auto"/>
    </w:rPr>
  </w:style>
  <w:style w:type="character" w:customStyle="1" w:styleId="A40">
    <w:name w:val="A40"/>
    <w:uiPriority w:val="99"/>
    <w:rsid w:val="00A9569E"/>
    <w:rPr>
      <w:rFonts w:cs="Gill Sans MT"/>
      <w:color w:val="000000"/>
      <w:sz w:val="17"/>
      <w:szCs w:val="17"/>
    </w:rPr>
  </w:style>
  <w:style w:type="paragraph" w:customStyle="1" w:styleId="Pa23">
    <w:name w:val="Pa23"/>
    <w:basedOn w:val="Default"/>
    <w:next w:val="Default"/>
    <w:uiPriority w:val="99"/>
    <w:rsid w:val="00A9569E"/>
    <w:pPr>
      <w:spacing w:line="181" w:lineRule="atLeast"/>
    </w:pPr>
    <w:rPr>
      <w:rFonts w:cstheme="minorBidi"/>
      <w:color w:val="auto"/>
    </w:rPr>
  </w:style>
  <w:style w:type="character" w:styleId="Hyperlink">
    <w:name w:val="Hyperlink"/>
    <w:basedOn w:val="DefaultParagraphFont"/>
    <w:uiPriority w:val="99"/>
    <w:unhideWhenUsed/>
    <w:rsid w:val="009B1AEB"/>
    <w:rPr>
      <w:color w:val="4B92DB"/>
      <w:u w:val="single"/>
    </w:rPr>
  </w:style>
  <w:style w:type="paragraph" w:styleId="Revision">
    <w:name w:val="Revision"/>
    <w:hidden/>
    <w:uiPriority w:val="99"/>
    <w:semiHidden/>
    <w:rsid w:val="002B26FF"/>
    <w:pPr>
      <w:spacing w:after="0" w:line="240" w:lineRule="auto"/>
    </w:pPr>
  </w:style>
  <w:style w:type="paragraph" w:styleId="TOCHeading">
    <w:name w:val="TOC Heading"/>
    <w:basedOn w:val="Heading1"/>
    <w:next w:val="Normal"/>
    <w:uiPriority w:val="39"/>
    <w:unhideWhenUsed/>
    <w:qFormat/>
    <w:rsid w:val="00454909"/>
    <w:pPr>
      <w:pageBreakBefore w:val="0"/>
      <w:spacing w:before="240" w:after="0" w:line="259" w:lineRule="auto"/>
      <w:outlineLvl w:val="9"/>
    </w:pPr>
    <w:rPr>
      <w:bCs w:val="0"/>
      <w:color w:val="005996" w:themeColor="accent1" w:themeShade="BF"/>
      <w:szCs w:val="32"/>
      <w:lang w:val="en-US"/>
    </w:rPr>
  </w:style>
  <w:style w:type="paragraph" w:styleId="TOC3">
    <w:name w:val="toc 3"/>
    <w:basedOn w:val="Normal"/>
    <w:next w:val="Normal"/>
    <w:autoRedefine/>
    <w:uiPriority w:val="39"/>
    <w:unhideWhenUsed/>
    <w:rsid w:val="006A5D4C"/>
    <w:pPr>
      <w:tabs>
        <w:tab w:val="right" w:leader="dot" w:pos="9016"/>
      </w:tabs>
      <w:spacing w:after="100" w:line="240" w:lineRule="auto"/>
      <w:ind w:left="480"/>
    </w:pPr>
  </w:style>
  <w:style w:type="paragraph" w:styleId="TOC1">
    <w:name w:val="toc 1"/>
    <w:basedOn w:val="Normal"/>
    <w:next w:val="Normal"/>
    <w:autoRedefine/>
    <w:uiPriority w:val="39"/>
    <w:unhideWhenUsed/>
    <w:rsid w:val="007F3EBC"/>
    <w:pPr>
      <w:spacing w:after="100"/>
    </w:pPr>
  </w:style>
  <w:style w:type="paragraph" w:styleId="TOC2">
    <w:name w:val="toc 2"/>
    <w:basedOn w:val="Normal"/>
    <w:next w:val="Normal"/>
    <w:autoRedefine/>
    <w:uiPriority w:val="39"/>
    <w:unhideWhenUsed/>
    <w:rsid w:val="00007BDD"/>
    <w:pPr>
      <w:spacing w:after="100"/>
    </w:pPr>
  </w:style>
  <w:style w:type="paragraph" w:customStyle="1" w:styleId="Tabledescriptorcell1">
    <w:name w:val="Table descriptor cell 1"/>
    <w:basedOn w:val="Normal"/>
    <w:link w:val="Tabledescriptorcell1Char"/>
    <w:qFormat/>
    <w:rsid w:val="00A02DB6"/>
    <w:pPr>
      <w:spacing w:before="80" w:after="80" w:line="240" w:lineRule="auto"/>
    </w:pPr>
    <w:rPr>
      <w:rFonts w:ascii="Franklin Gothic Demi" w:eastAsia="Times New Roman" w:hAnsi="Franklin Gothic Demi" w:cs="Times New Roman"/>
      <w:color w:val="0078D2"/>
      <w:szCs w:val="20"/>
      <w:lang w:eastAsia="en-GB"/>
    </w:rPr>
  </w:style>
  <w:style w:type="table" w:customStyle="1" w:styleId="Ofwatnew">
    <w:name w:val="Ofwat new"/>
    <w:basedOn w:val="TableNormal"/>
    <w:uiPriority w:val="99"/>
    <w:rsid w:val="00A02DB6"/>
    <w:pPr>
      <w:spacing w:before="60" w:after="60" w:line="240" w:lineRule="auto"/>
    </w:pPr>
    <w:rPr>
      <w:rFonts w:asciiTheme="minorHAnsi" w:eastAsia="Times New Roman" w:hAnsiTheme="minorHAnsi" w:cs="Times New Roman"/>
      <w:sz w:val="20"/>
      <w:szCs w:val="20"/>
      <w:lang w:eastAsia="en-GB"/>
    </w:rPr>
    <w:tblPr>
      <w:tblStyleRowBandSize w:val="1"/>
      <w:tblBorders>
        <w:top w:val="single" w:sz="4" w:space="0" w:color="857362"/>
        <w:left w:val="single" w:sz="4" w:space="0" w:color="857362"/>
        <w:bottom w:val="single" w:sz="4" w:space="0" w:color="857362"/>
        <w:right w:val="single" w:sz="4" w:space="0" w:color="857362"/>
        <w:insideH w:val="single" w:sz="4" w:space="0" w:color="857362"/>
        <w:insideV w:val="single" w:sz="4" w:space="0" w:color="857362"/>
      </w:tblBorders>
    </w:tblPr>
    <w:tblStylePr w:type="firstRow">
      <w:pPr>
        <w:jc w:val="right"/>
      </w:pPr>
      <w:rPr>
        <w:rFonts w:ascii="Franklin Gothic Demi" w:hAnsi="Franklin Gothic Demi"/>
        <w:color w:val="0078C9"/>
        <w:sz w:val="24"/>
      </w:rPr>
      <w:tblPr/>
      <w:tcPr>
        <w:shd w:val="clear" w:color="auto" w:fill="E0DCD8"/>
      </w:tcPr>
    </w:tblStylePr>
    <w:tblStylePr w:type="band1Horz">
      <w:rPr>
        <w:rFonts w:ascii="Arial" w:hAnsi="Arial"/>
        <w:sz w:val="20"/>
      </w:rPr>
      <w:tblPr/>
      <w:tcPr>
        <w:shd w:val="clear" w:color="auto" w:fill="FFFFFF" w:themeFill="background1"/>
      </w:tcPr>
    </w:tblStylePr>
    <w:tblStylePr w:type="band2Horz">
      <w:rPr>
        <w:rFonts w:ascii="Arial" w:hAnsi="Arial"/>
        <w:sz w:val="20"/>
      </w:rPr>
    </w:tblStylePr>
    <w:tblStylePr w:type="nwCell">
      <w:pPr>
        <w:wordWrap/>
        <w:spacing w:beforeLines="0" w:before="0" w:beforeAutospacing="0" w:afterLines="0" w:after="0" w:afterAutospacing="0" w:line="240" w:lineRule="auto"/>
        <w:contextualSpacing w:val="0"/>
        <w:mirrorIndents w:val="0"/>
        <w:jc w:val="left"/>
      </w:pPr>
      <w:rPr>
        <w:rFonts w:ascii="Franklin Gothic Demi" w:hAnsi="Franklin Gothic Demi"/>
        <w:color w:val="0078C9"/>
        <w:sz w:val="24"/>
      </w:rPr>
      <w:tblPr/>
      <w:tcPr>
        <w:shd w:val="clear" w:color="auto" w:fill="E0DCD8"/>
      </w:tcPr>
    </w:tblStylePr>
  </w:style>
  <w:style w:type="paragraph" w:customStyle="1" w:styleId="Tableparagraph">
    <w:name w:val="Table paragraph"/>
    <w:next w:val="Normal"/>
    <w:qFormat/>
    <w:rsid w:val="00A02DB6"/>
    <w:pPr>
      <w:spacing w:before="60" w:after="60" w:line="240" w:lineRule="auto"/>
    </w:pPr>
    <w:rPr>
      <w:rFonts w:eastAsia="Times New Roman" w:cs="Times New Roman"/>
      <w:sz w:val="20"/>
      <w:szCs w:val="24"/>
      <w:lang w:eastAsia="en-GB"/>
    </w:rPr>
  </w:style>
  <w:style w:type="paragraph" w:customStyle="1" w:styleId="Tabledescriptorcells">
    <w:name w:val="Table descriptor cells"/>
    <w:basedOn w:val="Tabledescriptorcell1"/>
    <w:link w:val="TabledescriptorcellsChar"/>
    <w:qFormat/>
    <w:rsid w:val="00A02DB6"/>
    <w:pPr>
      <w:jc w:val="center"/>
    </w:pPr>
  </w:style>
  <w:style w:type="character" w:customStyle="1" w:styleId="Tabledescriptorcell1Char">
    <w:name w:val="Table descriptor cell 1 Char"/>
    <w:basedOn w:val="DefaultParagraphFont"/>
    <w:link w:val="Tabledescriptorcell1"/>
    <w:rsid w:val="00A02DB6"/>
    <w:rPr>
      <w:rFonts w:ascii="Franklin Gothic Demi" w:eastAsia="Times New Roman" w:hAnsi="Franklin Gothic Demi" w:cs="Times New Roman"/>
      <w:color w:val="0078D2"/>
      <w:szCs w:val="20"/>
      <w:lang w:eastAsia="en-GB"/>
    </w:rPr>
  </w:style>
  <w:style w:type="character" w:customStyle="1" w:styleId="TabledescriptorcellsChar">
    <w:name w:val="Table descriptor cells Char"/>
    <w:basedOn w:val="Tabledescriptorcell1Char"/>
    <w:link w:val="Tabledescriptorcells"/>
    <w:rsid w:val="00A02DB6"/>
    <w:rPr>
      <w:rFonts w:ascii="Franklin Gothic Demi" w:eastAsia="Times New Roman" w:hAnsi="Franklin Gothic Demi" w:cs="Times New Roman"/>
      <w:color w:val="0078D2"/>
      <w:szCs w:val="20"/>
      <w:lang w:eastAsia="en-GB"/>
    </w:rPr>
  </w:style>
  <w:style w:type="paragraph" w:customStyle="1" w:styleId="Tableheading">
    <w:name w:val="Table heading"/>
    <w:basedOn w:val="Normal"/>
    <w:qFormat/>
    <w:rsid w:val="00A02DB6"/>
    <w:rPr>
      <w:rFonts w:ascii="Franklin Gothic Demi" w:eastAsia="Times New Roman" w:hAnsi="Franklin Gothic Demi" w:cs="Arial"/>
      <w:color w:val="003479"/>
      <w:szCs w:val="24"/>
      <w:lang w:val="en" w:eastAsia="en-GB"/>
    </w:rPr>
  </w:style>
  <w:style w:type="paragraph" w:customStyle="1" w:styleId="Dateandstrap">
    <w:name w:val="Date and strap"/>
    <w:qFormat/>
    <w:rsid w:val="001C4141"/>
    <w:pPr>
      <w:spacing w:after="0" w:line="240" w:lineRule="auto"/>
    </w:pPr>
    <w:rPr>
      <w:rFonts w:cs="Arial"/>
      <w:color w:val="FFFFFF" w:themeColor="background1"/>
      <w:sz w:val="22"/>
      <w:lang w:val="en-US"/>
    </w:rPr>
  </w:style>
  <w:style w:type="paragraph" w:customStyle="1" w:styleId="Web">
    <w:name w:val="Web"/>
    <w:qFormat/>
    <w:rsid w:val="001C4141"/>
    <w:pPr>
      <w:spacing w:after="0" w:line="240" w:lineRule="auto"/>
      <w:jc w:val="both"/>
    </w:pPr>
    <w:rPr>
      <w:rFonts w:ascii="Franklin Gothic Demi" w:hAnsi="Franklin Gothic Demi" w:cs="Arial"/>
      <w:color w:val="003479"/>
      <w:sz w:val="28"/>
      <w:szCs w:val="28"/>
      <w:lang w:val="en-US"/>
    </w:rPr>
  </w:style>
  <w:style w:type="character" w:styleId="FollowedHyperlink">
    <w:name w:val="FollowedHyperlink"/>
    <w:basedOn w:val="DefaultParagraphFont"/>
    <w:uiPriority w:val="99"/>
    <w:semiHidden/>
    <w:unhideWhenUsed/>
    <w:rsid w:val="0026546D"/>
    <w:rPr>
      <w:color w:val="CA0083" w:themeColor="followedHyperlink"/>
      <w:u w:val="single"/>
    </w:rPr>
  </w:style>
  <w:style w:type="paragraph" w:styleId="NormalWeb">
    <w:name w:val="Normal (Web)"/>
    <w:basedOn w:val="Normal"/>
    <w:uiPriority w:val="99"/>
    <w:semiHidden/>
    <w:unhideWhenUsed/>
    <w:rsid w:val="00FC7831"/>
    <w:pPr>
      <w:spacing w:before="100" w:beforeAutospacing="1" w:after="225" w:line="360" w:lineRule="atLeast"/>
    </w:pPr>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3980">
      <w:bodyDiv w:val="1"/>
      <w:marLeft w:val="0"/>
      <w:marRight w:val="0"/>
      <w:marTop w:val="0"/>
      <w:marBottom w:val="0"/>
      <w:divBdr>
        <w:top w:val="none" w:sz="0" w:space="0" w:color="auto"/>
        <w:left w:val="none" w:sz="0" w:space="0" w:color="auto"/>
        <w:bottom w:val="none" w:sz="0" w:space="0" w:color="auto"/>
        <w:right w:val="none" w:sz="0" w:space="0" w:color="auto"/>
      </w:divBdr>
    </w:div>
    <w:div w:id="57629972">
      <w:bodyDiv w:val="1"/>
      <w:marLeft w:val="0"/>
      <w:marRight w:val="0"/>
      <w:marTop w:val="0"/>
      <w:marBottom w:val="0"/>
      <w:divBdr>
        <w:top w:val="none" w:sz="0" w:space="0" w:color="auto"/>
        <w:left w:val="none" w:sz="0" w:space="0" w:color="auto"/>
        <w:bottom w:val="none" w:sz="0" w:space="0" w:color="auto"/>
        <w:right w:val="none" w:sz="0" w:space="0" w:color="auto"/>
      </w:divBdr>
    </w:div>
    <w:div w:id="64647019">
      <w:bodyDiv w:val="1"/>
      <w:marLeft w:val="0"/>
      <w:marRight w:val="0"/>
      <w:marTop w:val="0"/>
      <w:marBottom w:val="0"/>
      <w:divBdr>
        <w:top w:val="none" w:sz="0" w:space="0" w:color="auto"/>
        <w:left w:val="none" w:sz="0" w:space="0" w:color="auto"/>
        <w:bottom w:val="none" w:sz="0" w:space="0" w:color="auto"/>
        <w:right w:val="none" w:sz="0" w:space="0" w:color="auto"/>
      </w:divBdr>
    </w:div>
    <w:div w:id="283968310">
      <w:bodyDiv w:val="1"/>
      <w:marLeft w:val="0"/>
      <w:marRight w:val="0"/>
      <w:marTop w:val="0"/>
      <w:marBottom w:val="0"/>
      <w:divBdr>
        <w:top w:val="none" w:sz="0" w:space="0" w:color="auto"/>
        <w:left w:val="none" w:sz="0" w:space="0" w:color="auto"/>
        <w:bottom w:val="none" w:sz="0" w:space="0" w:color="auto"/>
        <w:right w:val="none" w:sz="0" w:space="0" w:color="auto"/>
      </w:divBdr>
    </w:div>
    <w:div w:id="407197145">
      <w:bodyDiv w:val="1"/>
      <w:marLeft w:val="0"/>
      <w:marRight w:val="0"/>
      <w:marTop w:val="0"/>
      <w:marBottom w:val="0"/>
      <w:divBdr>
        <w:top w:val="none" w:sz="0" w:space="0" w:color="auto"/>
        <w:left w:val="none" w:sz="0" w:space="0" w:color="auto"/>
        <w:bottom w:val="none" w:sz="0" w:space="0" w:color="auto"/>
        <w:right w:val="none" w:sz="0" w:space="0" w:color="auto"/>
      </w:divBdr>
    </w:div>
    <w:div w:id="512495861">
      <w:bodyDiv w:val="1"/>
      <w:marLeft w:val="0"/>
      <w:marRight w:val="0"/>
      <w:marTop w:val="0"/>
      <w:marBottom w:val="0"/>
      <w:divBdr>
        <w:top w:val="none" w:sz="0" w:space="0" w:color="auto"/>
        <w:left w:val="none" w:sz="0" w:space="0" w:color="auto"/>
        <w:bottom w:val="none" w:sz="0" w:space="0" w:color="auto"/>
        <w:right w:val="none" w:sz="0" w:space="0" w:color="auto"/>
      </w:divBdr>
    </w:div>
    <w:div w:id="559633608">
      <w:bodyDiv w:val="1"/>
      <w:marLeft w:val="0"/>
      <w:marRight w:val="0"/>
      <w:marTop w:val="0"/>
      <w:marBottom w:val="0"/>
      <w:divBdr>
        <w:top w:val="none" w:sz="0" w:space="0" w:color="auto"/>
        <w:left w:val="none" w:sz="0" w:space="0" w:color="auto"/>
        <w:bottom w:val="none" w:sz="0" w:space="0" w:color="auto"/>
        <w:right w:val="none" w:sz="0" w:space="0" w:color="auto"/>
      </w:divBdr>
    </w:div>
    <w:div w:id="636181053">
      <w:bodyDiv w:val="1"/>
      <w:marLeft w:val="0"/>
      <w:marRight w:val="0"/>
      <w:marTop w:val="0"/>
      <w:marBottom w:val="0"/>
      <w:divBdr>
        <w:top w:val="none" w:sz="0" w:space="0" w:color="auto"/>
        <w:left w:val="none" w:sz="0" w:space="0" w:color="auto"/>
        <w:bottom w:val="none" w:sz="0" w:space="0" w:color="auto"/>
        <w:right w:val="none" w:sz="0" w:space="0" w:color="auto"/>
      </w:divBdr>
    </w:div>
    <w:div w:id="639849975">
      <w:bodyDiv w:val="1"/>
      <w:marLeft w:val="0"/>
      <w:marRight w:val="0"/>
      <w:marTop w:val="0"/>
      <w:marBottom w:val="0"/>
      <w:divBdr>
        <w:top w:val="none" w:sz="0" w:space="0" w:color="auto"/>
        <w:left w:val="none" w:sz="0" w:space="0" w:color="auto"/>
        <w:bottom w:val="none" w:sz="0" w:space="0" w:color="auto"/>
        <w:right w:val="none" w:sz="0" w:space="0" w:color="auto"/>
      </w:divBdr>
      <w:divsChild>
        <w:div w:id="908618600">
          <w:marLeft w:val="0"/>
          <w:marRight w:val="0"/>
          <w:marTop w:val="0"/>
          <w:marBottom w:val="0"/>
          <w:divBdr>
            <w:top w:val="none" w:sz="0" w:space="0" w:color="auto"/>
            <w:left w:val="none" w:sz="0" w:space="0" w:color="auto"/>
            <w:bottom w:val="none" w:sz="0" w:space="0" w:color="auto"/>
            <w:right w:val="none" w:sz="0" w:space="0" w:color="auto"/>
          </w:divBdr>
          <w:divsChild>
            <w:div w:id="8350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76968">
      <w:bodyDiv w:val="1"/>
      <w:marLeft w:val="0"/>
      <w:marRight w:val="0"/>
      <w:marTop w:val="0"/>
      <w:marBottom w:val="0"/>
      <w:divBdr>
        <w:top w:val="none" w:sz="0" w:space="0" w:color="auto"/>
        <w:left w:val="single" w:sz="6" w:space="0" w:color="D6D6D6"/>
        <w:bottom w:val="none" w:sz="0" w:space="0" w:color="auto"/>
        <w:right w:val="single" w:sz="6" w:space="0" w:color="D6D6D6"/>
      </w:divBdr>
      <w:divsChild>
        <w:div w:id="591470282">
          <w:marLeft w:val="0"/>
          <w:marRight w:val="0"/>
          <w:marTop w:val="0"/>
          <w:marBottom w:val="0"/>
          <w:divBdr>
            <w:top w:val="none" w:sz="0" w:space="0" w:color="auto"/>
            <w:left w:val="none" w:sz="0" w:space="0" w:color="auto"/>
            <w:bottom w:val="none" w:sz="0" w:space="0" w:color="auto"/>
            <w:right w:val="none" w:sz="0" w:space="0" w:color="auto"/>
          </w:divBdr>
          <w:divsChild>
            <w:div w:id="2058115573">
              <w:marLeft w:val="0"/>
              <w:marRight w:val="0"/>
              <w:marTop w:val="0"/>
              <w:marBottom w:val="0"/>
              <w:divBdr>
                <w:top w:val="none" w:sz="0" w:space="0" w:color="auto"/>
                <w:left w:val="none" w:sz="0" w:space="0" w:color="auto"/>
                <w:bottom w:val="none" w:sz="0" w:space="0" w:color="auto"/>
                <w:right w:val="none" w:sz="0" w:space="0" w:color="auto"/>
              </w:divBdr>
              <w:divsChild>
                <w:div w:id="1839492150">
                  <w:marLeft w:val="0"/>
                  <w:marRight w:val="0"/>
                  <w:marTop w:val="0"/>
                  <w:marBottom w:val="0"/>
                  <w:divBdr>
                    <w:top w:val="none" w:sz="0" w:space="0" w:color="auto"/>
                    <w:left w:val="none" w:sz="0" w:space="0" w:color="auto"/>
                    <w:bottom w:val="none" w:sz="0" w:space="0" w:color="auto"/>
                    <w:right w:val="none" w:sz="0" w:space="0" w:color="auto"/>
                  </w:divBdr>
                  <w:divsChild>
                    <w:div w:id="1544638939">
                      <w:marLeft w:val="2700"/>
                      <w:marRight w:val="0"/>
                      <w:marTop w:val="0"/>
                      <w:marBottom w:val="0"/>
                      <w:divBdr>
                        <w:top w:val="none" w:sz="0" w:space="0" w:color="auto"/>
                        <w:left w:val="none" w:sz="0" w:space="0" w:color="auto"/>
                        <w:bottom w:val="none" w:sz="0" w:space="0" w:color="auto"/>
                        <w:right w:val="none" w:sz="0" w:space="0" w:color="auto"/>
                      </w:divBdr>
                      <w:divsChild>
                        <w:div w:id="1335376085">
                          <w:marLeft w:val="0"/>
                          <w:marRight w:val="0"/>
                          <w:marTop w:val="0"/>
                          <w:marBottom w:val="0"/>
                          <w:divBdr>
                            <w:top w:val="none" w:sz="0" w:space="0" w:color="auto"/>
                            <w:left w:val="none" w:sz="0" w:space="0" w:color="auto"/>
                            <w:bottom w:val="none" w:sz="0" w:space="0" w:color="auto"/>
                            <w:right w:val="none" w:sz="0" w:space="0" w:color="auto"/>
                          </w:divBdr>
                          <w:divsChild>
                            <w:div w:id="810563556">
                              <w:marLeft w:val="0"/>
                              <w:marRight w:val="0"/>
                              <w:marTop w:val="0"/>
                              <w:marBottom w:val="0"/>
                              <w:divBdr>
                                <w:top w:val="none" w:sz="0" w:space="0" w:color="auto"/>
                                <w:left w:val="none" w:sz="0" w:space="0" w:color="auto"/>
                                <w:bottom w:val="none" w:sz="0" w:space="0" w:color="auto"/>
                                <w:right w:val="none" w:sz="0" w:space="0" w:color="auto"/>
                              </w:divBdr>
                              <w:divsChild>
                                <w:div w:id="2083792650">
                                  <w:marLeft w:val="0"/>
                                  <w:marRight w:val="0"/>
                                  <w:marTop w:val="0"/>
                                  <w:marBottom w:val="0"/>
                                  <w:divBdr>
                                    <w:top w:val="none" w:sz="0" w:space="0" w:color="auto"/>
                                    <w:left w:val="none" w:sz="0" w:space="0" w:color="auto"/>
                                    <w:bottom w:val="none" w:sz="0" w:space="0" w:color="auto"/>
                                    <w:right w:val="none" w:sz="0" w:space="0" w:color="auto"/>
                                  </w:divBdr>
                                  <w:divsChild>
                                    <w:div w:id="350688758">
                                      <w:marLeft w:val="0"/>
                                      <w:marRight w:val="0"/>
                                      <w:marTop w:val="0"/>
                                      <w:marBottom w:val="0"/>
                                      <w:divBdr>
                                        <w:top w:val="none" w:sz="0" w:space="0" w:color="auto"/>
                                        <w:left w:val="none" w:sz="0" w:space="0" w:color="auto"/>
                                        <w:bottom w:val="none" w:sz="0" w:space="0" w:color="auto"/>
                                        <w:right w:val="none" w:sz="0" w:space="0" w:color="auto"/>
                                      </w:divBdr>
                                      <w:divsChild>
                                        <w:div w:id="92363459">
                                          <w:marLeft w:val="0"/>
                                          <w:marRight w:val="0"/>
                                          <w:marTop w:val="0"/>
                                          <w:marBottom w:val="0"/>
                                          <w:divBdr>
                                            <w:top w:val="none" w:sz="0" w:space="0" w:color="auto"/>
                                            <w:left w:val="none" w:sz="0" w:space="0" w:color="auto"/>
                                            <w:bottom w:val="none" w:sz="0" w:space="0" w:color="auto"/>
                                            <w:right w:val="none" w:sz="0" w:space="0" w:color="auto"/>
                                          </w:divBdr>
                                          <w:divsChild>
                                            <w:div w:id="497891525">
                                              <w:marLeft w:val="0"/>
                                              <w:marRight w:val="0"/>
                                              <w:marTop w:val="0"/>
                                              <w:marBottom w:val="0"/>
                                              <w:divBdr>
                                                <w:top w:val="none" w:sz="0" w:space="0" w:color="auto"/>
                                                <w:left w:val="none" w:sz="0" w:space="0" w:color="auto"/>
                                                <w:bottom w:val="none" w:sz="0" w:space="0" w:color="auto"/>
                                                <w:right w:val="none" w:sz="0" w:space="0" w:color="auto"/>
                                              </w:divBdr>
                                              <w:divsChild>
                                                <w:div w:id="877089351">
                                                  <w:marLeft w:val="0"/>
                                                  <w:marRight w:val="0"/>
                                                  <w:marTop w:val="0"/>
                                                  <w:marBottom w:val="0"/>
                                                  <w:divBdr>
                                                    <w:top w:val="none" w:sz="0" w:space="0" w:color="auto"/>
                                                    <w:left w:val="none" w:sz="0" w:space="0" w:color="auto"/>
                                                    <w:bottom w:val="none" w:sz="0" w:space="0" w:color="auto"/>
                                                    <w:right w:val="none" w:sz="0" w:space="0" w:color="auto"/>
                                                  </w:divBdr>
                                                  <w:divsChild>
                                                    <w:div w:id="248975869">
                                                      <w:marLeft w:val="0"/>
                                                      <w:marRight w:val="0"/>
                                                      <w:marTop w:val="0"/>
                                                      <w:marBottom w:val="0"/>
                                                      <w:divBdr>
                                                        <w:top w:val="none" w:sz="0" w:space="0" w:color="auto"/>
                                                        <w:left w:val="none" w:sz="0" w:space="0" w:color="auto"/>
                                                        <w:bottom w:val="none" w:sz="0" w:space="0" w:color="auto"/>
                                                        <w:right w:val="none" w:sz="0" w:space="0" w:color="auto"/>
                                                      </w:divBdr>
                                                      <w:divsChild>
                                                        <w:div w:id="1816095518">
                                                          <w:marLeft w:val="15"/>
                                                          <w:marRight w:val="15"/>
                                                          <w:marTop w:val="15"/>
                                                          <w:marBottom w:val="15"/>
                                                          <w:divBdr>
                                                            <w:top w:val="none" w:sz="0" w:space="0" w:color="auto"/>
                                                            <w:left w:val="none" w:sz="0" w:space="0" w:color="auto"/>
                                                            <w:bottom w:val="none" w:sz="0" w:space="0" w:color="auto"/>
                                                            <w:right w:val="none" w:sz="0" w:space="0" w:color="auto"/>
                                                          </w:divBdr>
                                                          <w:divsChild>
                                                            <w:div w:id="1352341508">
                                                              <w:marLeft w:val="0"/>
                                                              <w:marRight w:val="0"/>
                                                              <w:marTop w:val="0"/>
                                                              <w:marBottom w:val="0"/>
                                                              <w:divBdr>
                                                                <w:top w:val="none" w:sz="0" w:space="0" w:color="auto"/>
                                                                <w:left w:val="none" w:sz="0" w:space="0" w:color="auto"/>
                                                                <w:bottom w:val="none" w:sz="0" w:space="0" w:color="auto"/>
                                                                <w:right w:val="none" w:sz="0" w:space="0" w:color="auto"/>
                                                              </w:divBdr>
                                                              <w:divsChild>
                                                                <w:div w:id="1641423486">
                                                                  <w:marLeft w:val="0"/>
                                                                  <w:marRight w:val="0"/>
                                                                  <w:marTop w:val="0"/>
                                                                  <w:marBottom w:val="0"/>
                                                                  <w:divBdr>
                                                                    <w:top w:val="none" w:sz="0" w:space="0" w:color="auto"/>
                                                                    <w:left w:val="none" w:sz="0" w:space="0" w:color="auto"/>
                                                                    <w:bottom w:val="none" w:sz="0" w:space="0" w:color="auto"/>
                                                                    <w:right w:val="none" w:sz="0" w:space="0" w:color="auto"/>
                                                                  </w:divBdr>
                                                                  <w:divsChild>
                                                                    <w:div w:id="398329876">
                                                                      <w:marLeft w:val="0"/>
                                                                      <w:marRight w:val="0"/>
                                                                      <w:marTop w:val="0"/>
                                                                      <w:marBottom w:val="0"/>
                                                                      <w:divBdr>
                                                                        <w:top w:val="none" w:sz="0" w:space="0" w:color="auto"/>
                                                                        <w:left w:val="none" w:sz="0" w:space="0" w:color="auto"/>
                                                                        <w:bottom w:val="none" w:sz="0" w:space="0" w:color="auto"/>
                                                                        <w:right w:val="none" w:sz="0" w:space="0" w:color="auto"/>
                                                                      </w:divBdr>
                                                                      <w:divsChild>
                                                                        <w:div w:id="2086102780">
                                                                          <w:marLeft w:val="0"/>
                                                                          <w:marRight w:val="0"/>
                                                                          <w:marTop w:val="0"/>
                                                                          <w:marBottom w:val="0"/>
                                                                          <w:divBdr>
                                                                            <w:top w:val="none" w:sz="0" w:space="0" w:color="auto"/>
                                                                            <w:left w:val="none" w:sz="0" w:space="0" w:color="auto"/>
                                                                            <w:bottom w:val="none" w:sz="0" w:space="0" w:color="auto"/>
                                                                            <w:right w:val="none" w:sz="0" w:space="0" w:color="auto"/>
                                                                          </w:divBdr>
                                                                          <w:divsChild>
                                                                            <w:div w:id="7833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586693">
      <w:bodyDiv w:val="1"/>
      <w:marLeft w:val="0"/>
      <w:marRight w:val="0"/>
      <w:marTop w:val="0"/>
      <w:marBottom w:val="0"/>
      <w:divBdr>
        <w:top w:val="none" w:sz="0" w:space="0" w:color="auto"/>
        <w:left w:val="none" w:sz="0" w:space="0" w:color="auto"/>
        <w:bottom w:val="none" w:sz="0" w:space="0" w:color="auto"/>
        <w:right w:val="none" w:sz="0" w:space="0" w:color="auto"/>
      </w:divBdr>
    </w:div>
    <w:div w:id="757291698">
      <w:bodyDiv w:val="1"/>
      <w:marLeft w:val="0"/>
      <w:marRight w:val="0"/>
      <w:marTop w:val="0"/>
      <w:marBottom w:val="0"/>
      <w:divBdr>
        <w:top w:val="none" w:sz="0" w:space="0" w:color="auto"/>
        <w:left w:val="none" w:sz="0" w:space="0" w:color="auto"/>
        <w:bottom w:val="none" w:sz="0" w:space="0" w:color="auto"/>
        <w:right w:val="none" w:sz="0" w:space="0" w:color="auto"/>
      </w:divBdr>
    </w:div>
    <w:div w:id="759837532">
      <w:bodyDiv w:val="1"/>
      <w:marLeft w:val="0"/>
      <w:marRight w:val="0"/>
      <w:marTop w:val="0"/>
      <w:marBottom w:val="0"/>
      <w:divBdr>
        <w:top w:val="none" w:sz="0" w:space="0" w:color="auto"/>
        <w:left w:val="none" w:sz="0" w:space="0" w:color="auto"/>
        <w:bottom w:val="none" w:sz="0" w:space="0" w:color="auto"/>
        <w:right w:val="none" w:sz="0" w:space="0" w:color="auto"/>
      </w:divBdr>
    </w:div>
    <w:div w:id="889341719">
      <w:bodyDiv w:val="1"/>
      <w:marLeft w:val="0"/>
      <w:marRight w:val="0"/>
      <w:marTop w:val="0"/>
      <w:marBottom w:val="0"/>
      <w:divBdr>
        <w:top w:val="none" w:sz="0" w:space="0" w:color="auto"/>
        <w:left w:val="none" w:sz="0" w:space="0" w:color="auto"/>
        <w:bottom w:val="none" w:sz="0" w:space="0" w:color="auto"/>
        <w:right w:val="none" w:sz="0" w:space="0" w:color="auto"/>
      </w:divBdr>
    </w:div>
    <w:div w:id="928924566">
      <w:bodyDiv w:val="1"/>
      <w:marLeft w:val="0"/>
      <w:marRight w:val="0"/>
      <w:marTop w:val="0"/>
      <w:marBottom w:val="0"/>
      <w:divBdr>
        <w:top w:val="none" w:sz="0" w:space="0" w:color="auto"/>
        <w:left w:val="none" w:sz="0" w:space="0" w:color="auto"/>
        <w:bottom w:val="none" w:sz="0" w:space="0" w:color="auto"/>
        <w:right w:val="none" w:sz="0" w:space="0" w:color="auto"/>
      </w:divBdr>
    </w:div>
    <w:div w:id="938873711">
      <w:bodyDiv w:val="1"/>
      <w:marLeft w:val="0"/>
      <w:marRight w:val="0"/>
      <w:marTop w:val="0"/>
      <w:marBottom w:val="0"/>
      <w:divBdr>
        <w:top w:val="none" w:sz="0" w:space="0" w:color="auto"/>
        <w:left w:val="none" w:sz="0" w:space="0" w:color="auto"/>
        <w:bottom w:val="none" w:sz="0" w:space="0" w:color="auto"/>
        <w:right w:val="none" w:sz="0" w:space="0" w:color="auto"/>
      </w:divBdr>
    </w:div>
    <w:div w:id="999843017">
      <w:bodyDiv w:val="1"/>
      <w:marLeft w:val="0"/>
      <w:marRight w:val="0"/>
      <w:marTop w:val="0"/>
      <w:marBottom w:val="0"/>
      <w:divBdr>
        <w:top w:val="none" w:sz="0" w:space="0" w:color="auto"/>
        <w:left w:val="none" w:sz="0" w:space="0" w:color="auto"/>
        <w:bottom w:val="none" w:sz="0" w:space="0" w:color="auto"/>
        <w:right w:val="none" w:sz="0" w:space="0" w:color="auto"/>
      </w:divBdr>
    </w:div>
    <w:div w:id="1099760228">
      <w:bodyDiv w:val="1"/>
      <w:marLeft w:val="0"/>
      <w:marRight w:val="0"/>
      <w:marTop w:val="0"/>
      <w:marBottom w:val="0"/>
      <w:divBdr>
        <w:top w:val="none" w:sz="0" w:space="0" w:color="auto"/>
        <w:left w:val="none" w:sz="0" w:space="0" w:color="auto"/>
        <w:bottom w:val="none" w:sz="0" w:space="0" w:color="auto"/>
        <w:right w:val="none" w:sz="0" w:space="0" w:color="auto"/>
      </w:divBdr>
    </w:div>
    <w:div w:id="1202942810">
      <w:bodyDiv w:val="1"/>
      <w:marLeft w:val="0"/>
      <w:marRight w:val="0"/>
      <w:marTop w:val="0"/>
      <w:marBottom w:val="0"/>
      <w:divBdr>
        <w:top w:val="none" w:sz="0" w:space="0" w:color="auto"/>
        <w:left w:val="none" w:sz="0" w:space="0" w:color="auto"/>
        <w:bottom w:val="none" w:sz="0" w:space="0" w:color="auto"/>
        <w:right w:val="none" w:sz="0" w:space="0" w:color="auto"/>
      </w:divBdr>
      <w:divsChild>
        <w:div w:id="73937652">
          <w:marLeft w:val="0"/>
          <w:marRight w:val="0"/>
          <w:marTop w:val="0"/>
          <w:marBottom w:val="0"/>
          <w:divBdr>
            <w:top w:val="none" w:sz="0" w:space="0" w:color="auto"/>
            <w:left w:val="none" w:sz="0" w:space="0" w:color="auto"/>
            <w:bottom w:val="none" w:sz="0" w:space="0" w:color="auto"/>
            <w:right w:val="none" w:sz="0" w:space="0" w:color="auto"/>
          </w:divBdr>
          <w:divsChild>
            <w:div w:id="74476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7735">
      <w:bodyDiv w:val="1"/>
      <w:marLeft w:val="0"/>
      <w:marRight w:val="0"/>
      <w:marTop w:val="0"/>
      <w:marBottom w:val="0"/>
      <w:divBdr>
        <w:top w:val="none" w:sz="0" w:space="0" w:color="auto"/>
        <w:left w:val="none" w:sz="0" w:space="0" w:color="auto"/>
        <w:bottom w:val="none" w:sz="0" w:space="0" w:color="auto"/>
        <w:right w:val="none" w:sz="0" w:space="0" w:color="auto"/>
      </w:divBdr>
    </w:div>
    <w:div w:id="1275409120">
      <w:bodyDiv w:val="1"/>
      <w:marLeft w:val="0"/>
      <w:marRight w:val="0"/>
      <w:marTop w:val="0"/>
      <w:marBottom w:val="0"/>
      <w:divBdr>
        <w:top w:val="none" w:sz="0" w:space="0" w:color="auto"/>
        <w:left w:val="none" w:sz="0" w:space="0" w:color="auto"/>
        <w:bottom w:val="none" w:sz="0" w:space="0" w:color="auto"/>
        <w:right w:val="none" w:sz="0" w:space="0" w:color="auto"/>
      </w:divBdr>
    </w:div>
    <w:div w:id="1377386697">
      <w:bodyDiv w:val="1"/>
      <w:marLeft w:val="0"/>
      <w:marRight w:val="0"/>
      <w:marTop w:val="0"/>
      <w:marBottom w:val="0"/>
      <w:divBdr>
        <w:top w:val="none" w:sz="0" w:space="0" w:color="auto"/>
        <w:left w:val="none" w:sz="0" w:space="0" w:color="auto"/>
        <w:bottom w:val="none" w:sz="0" w:space="0" w:color="auto"/>
        <w:right w:val="none" w:sz="0" w:space="0" w:color="auto"/>
      </w:divBdr>
    </w:div>
    <w:div w:id="1456019150">
      <w:bodyDiv w:val="1"/>
      <w:marLeft w:val="0"/>
      <w:marRight w:val="0"/>
      <w:marTop w:val="0"/>
      <w:marBottom w:val="0"/>
      <w:divBdr>
        <w:top w:val="none" w:sz="0" w:space="0" w:color="auto"/>
        <w:left w:val="none" w:sz="0" w:space="0" w:color="auto"/>
        <w:bottom w:val="none" w:sz="0" w:space="0" w:color="auto"/>
        <w:right w:val="none" w:sz="0" w:space="0" w:color="auto"/>
      </w:divBdr>
    </w:div>
    <w:div w:id="1501385101">
      <w:bodyDiv w:val="1"/>
      <w:marLeft w:val="0"/>
      <w:marRight w:val="0"/>
      <w:marTop w:val="0"/>
      <w:marBottom w:val="0"/>
      <w:divBdr>
        <w:top w:val="none" w:sz="0" w:space="0" w:color="auto"/>
        <w:left w:val="none" w:sz="0" w:space="0" w:color="auto"/>
        <w:bottom w:val="none" w:sz="0" w:space="0" w:color="auto"/>
        <w:right w:val="none" w:sz="0" w:space="0" w:color="auto"/>
      </w:divBdr>
    </w:div>
    <w:div w:id="1540825749">
      <w:bodyDiv w:val="1"/>
      <w:marLeft w:val="0"/>
      <w:marRight w:val="0"/>
      <w:marTop w:val="0"/>
      <w:marBottom w:val="0"/>
      <w:divBdr>
        <w:top w:val="none" w:sz="0" w:space="0" w:color="auto"/>
        <w:left w:val="none" w:sz="0" w:space="0" w:color="auto"/>
        <w:bottom w:val="none" w:sz="0" w:space="0" w:color="auto"/>
        <w:right w:val="none" w:sz="0" w:space="0" w:color="auto"/>
      </w:divBdr>
    </w:div>
    <w:div w:id="1567187252">
      <w:bodyDiv w:val="1"/>
      <w:marLeft w:val="0"/>
      <w:marRight w:val="0"/>
      <w:marTop w:val="0"/>
      <w:marBottom w:val="0"/>
      <w:divBdr>
        <w:top w:val="none" w:sz="0" w:space="0" w:color="auto"/>
        <w:left w:val="none" w:sz="0" w:space="0" w:color="auto"/>
        <w:bottom w:val="none" w:sz="0" w:space="0" w:color="auto"/>
        <w:right w:val="none" w:sz="0" w:space="0" w:color="auto"/>
      </w:divBdr>
    </w:div>
    <w:div w:id="1607736524">
      <w:bodyDiv w:val="1"/>
      <w:marLeft w:val="0"/>
      <w:marRight w:val="0"/>
      <w:marTop w:val="0"/>
      <w:marBottom w:val="0"/>
      <w:divBdr>
        <w:top w:val="none" w:sz="0" w:space="0" w:color="auto"/>
        <w:left w:val="none" w:sz="0" w:space="0" w:color="auto"/>
        <w:bottom w:val="none" w:sz="0" w:space="0" w:color="auto"/>
        <w:right w:val="none" w:sz="0" w:space="0" w:color="auto"/>
      </w:divBdr>
    </w:div>
    <w:div w:id="1608654096">
      <w:bodyDiv w:val="1"/>
      <w:marLeft w:val="0"/>
      <w:marRight w:val="0"/>
      <w:marTop w:val="0"/>
      <w:marBottom w:val="0"/>
      <w:divBdr>
        <w:top w:val="none" w:sz="0" w:space="0" w:color="auto"/>
        <w:left w:val="none" w:sz="0" w:space="0" w:color="auto"/>
        <w:bottom w:val="none" w:sz="0" w:space="0" w:color="auto"/>
        <w:right w:val="none" w:sz="0" w:space="0" w:color="auto"/>
      </w:divBdr>
    </w:div>
    <w:div w:id="1639460246">
      <w:bodyDiv w:val="1"/>
      <w:marLeft w:val="0"/>
      <w:marRight w:val="0"/>
      <w:marTop w:val="0"/>
      <w:marBottom w:val="0"/>
      <w:divBdr>
        <w:top w:val="none" w:sz="0" w:space="0" w:color="auto"/>
        <w:left w:val="none" w:sz="0" w:space="0" w:color="auto"/>
        <w:bottom w:val="none" w:sz="0" w:space="0" w:color="auto"/>
        <w:right w:val="none" w:sz="0" w:space="0" w:color="auto"/>
      </w:divBdr>
    </w:div>
    <w:div w:id="1673558712">
      <w:bodyDiv w:val="1"/>
      <w:marLeft w:val="0"/>
      <w:marRight w:val="0"/>
      <w:marTop w:val="0"/>
      <w:marBottom w:val="0"/>
      <w:divBdr>
        <w:top w:val="none" w:sz="0" w:space="0" w:color="auto"/>
        <w:left w:val="none" w:sz="0" w:space="0" w:color="auto"/>
        <w:bottom w:val="none" w:sz="0" w:space="0" w:color="auto"/>
        <w:right w:val="none" w:sz="0" w:space="0" w:color="auto"/>
      </w:divBdr>
    </w:div>
    <w:div w:id="1883249847">
      <w:bodyDiv w:val="1"/>
      <w:marLeft w:val="0"/>
      <w:marRight w:val="0"/>
      <w:marTop w:val="0"/>
      <w:marBottom w:val="0"/>
      <w:divBdr>
        <w:top w:val="none" w:sz="0" w:space="0" w:color="auto"/>
        <w:left w:val="none" w:sz="0" w:space="0" w:color="auto"/>
        <w:bottom w:val="none" w:sz="0" w:space="0" w:color="auto"/>
        <w:right w:val="none" w:sz="0" w:space="0" w:color="auto"/>
      </w:divBdr>
    </w:div>
    <w:div w:id="1885672417">
      <w:bodyDiv w:val="1"/>
      <w:marLeft w:val="0"/>
      <w:marRight w:val="0"/>
      <w:marTop w:val="0"/>
      <w:marBottom w:val="0"/>
      <w:divBdr>
        <w:top w:val="none" w:sz="0" w:space="0" w:color="auto"/>
        <w:left w:val="none" w:sz="0" w:space="0" w:color="auto"/>
        <w:bottom w:val="none" w:sz="0" w:space="0" w:color="auto"/>
        <w:right w:val="none" w:sz="0" w:space="0" w:color="auto"/>
      </w:divBdr>
    </w:div>
    <w:div w:id="1935548515">
      <w:bodyDiv w:val="1"/>
      <w:marLeft w:val="0"/>
      <w:marRight w:val="0"/>
      <w:marTop w:val="0"/>
      <w:marBottom w:val="0"/>
      <w:divBdr>
        <w:top w:val="none" w:sz="0" w:space="0" w:color="auto"/>
        <w:left w:val="none" w:sz="0" w:space="0" w:color="auto"/>
        <w:bottom w:val="none" w:sz="0" w:space="0" w:color="auto"/>
        <w:right w:val="none" w:sz="0" w:space="0" w:color="auto"/>
      </w:divBdr>
    </w:div>
    <w:div w:id="20763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ofwat.gov.uk/wp-content/uploads/2018/07/Benefit-sharing-decision-statement-FINAL-for-publishing.pdf"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wat.gov.uk/publication/bill-waterfall-model-updated-july-201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wat 2016">
  <a:themeElements>
    <a:clrScheme name="Ofwat 2015">
      <a:dk1>
        <a:sysClr val="windowText" lastClr="000000"/>
      </a:dk1>
      <a:lt1>
        <a:sysClr val="window" lastClr="FFFFFF"/>
      </a:lt1>
      <a:dk2>
        <a:srgbClr val="003479"/>
      </a:dk2>
      <a:lt2>
        <a:srgbClr val="FFFFFF"/>
      </a:lt2>
      <a:accent1>
        <a:srgbClr val="0078C9"/>
      </a:accent1>
      <a:accent2>
        <a:srgbClr val="857362"/>
      </a:accent2>
      <a:accent3>
        <a:srgbClr val="F4AA00"/>
      </a:accent3>
      <a:accent4>
        <a:srgbClr val="709500"/>
      </a:accent4>
      <a:accent5>
        <a:srgbClr val="CA0083"/>
      </a:accent5>
      <a:accent6>
        <a:srgbClr val="FE4819"/>
      </a:accent6>
      <a:hlink>
        <a:srgbClr val="0078C9"/>
      </a:hlink>
      <a:folHlink>
        <a:srgbClr val="CA0083"/>
      </a:folHlink>
    </a:clrScheme>
    <a:fontScheme name="Ofwat 2015">
      <a:majorFont>
        <a:latin typeface="Franklin Gothic Dem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fwat 2016" id="{A420DE61-A4E8-4DB5-890E-1E2F09860D19}" vid="{7B41E948-0C9A-4054-BED8-27FCA73304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F0D76AF2D5F47B2C25358B15E27EF" ma:contentTypeVersion="20" ma:contentTypeDescription="Create a new document." ma:contentTypeScope="" ma:versionID="7673b341e3fe46b430a3a79d13298322">
  <xsd:schema xmlns:xsd="http://www.w3.org/2001/XMLSchema" xmlns:xs="http://www.w3.org/2001/XMLSchema" xmlns:p="http://schemas.microsoft.com/office/2006/metadata/properties" xmlns:ns1="http://schemas.microsoft.com/sharepoint/v3" xmlns:ns2="9690e724-35e2-4ff9-9ee3-59e3ab19558a" xmlns:ns3="05c3d349-d7b5-4b99-a759-edf8a89fca83" xmlns:ns4="75e05205-f2e1-4168-9176-3cea1311c638" targetNamespace="http://schemas.microsoft.com/office/2006/metadata/properties" ma:root="true" ma:fieldsID="8ba650d8cea5f8689685be5abaa95e84" ns1:_="" ns2:_="" ns3:_="" ns4:_="">
    <xsd:import namespace="http://schemas.microsoft.com/sharepoint/v3"/>
    <xsd:import namespace="9690e724-35e2-4ff9-9ee3-59e3ab19558a"/>
    <xsd:import namespace="05c3d349-d7b5-4b99-a759-edf8a89fca83"/>
    <xsd:import namespace="75e05205-f2e1-4168-9176-3cea1311c6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0e724-35e2-4ff9-9ee3-59e3ab195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10b0734-55aa-48eb-9cc1-796817ec1e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c3d349-d7b5-4b99-a759-edf8a89fca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e05205-f2e1-4168-9176-3cea1311c63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ebdce34-1607-4299-9c29-45a1573d8ca5}" ma:internalName="TaxCatchAll" ma:showField="CatchAllData" ma:web="05c3d349-d7b5-4b99-a759-edf8a89fc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90e724-35e2-4ff9-9ee3-59e3ab19558a">
      <Terms xmlns="http://schemas.microsoft.com/office/infopath/2007/PartnerControls"/>
    </lcf76f155ced4ddcb4097134ff3c332f>
    <TaxCatchAll xmlns="75e05205-f2e1-4168-9176-3cea1311c6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2E19E-6D65-40D2-BC0A-781D522C5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90e724-35e2-4ff9-9ee3-59e3ab19558a"/>
    <ds:schemaRef ds:uri="05c3d349-d7b5-4b99-a759-edf8a89fca83"/>
    <ds:schemaRef ds:uri="75e05205-f2e1-4168-9176-3cea1311c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BB05D-E512-4432-8A91-152EC5DD7642}">
  <ds:schemaRefs>
    <ds:schemaRef ds:uri="http://schemas.openxmlformats.org/officeDocument/2006/bibliography"/>
  </ds:schemaRefs>
</ds:datastoreItem>
</file>

<file path=customXml/itemProps3.xml><?xml version="1.0" encoding="utf-8"?>
<ds:datastoreItem xmlns:ds="http://schemas.openxmlformats.org/officeDocument/2006/customXml" ds:itemID="{21FA3051-912B-4460-8886-B5830A16F727}">
  <ds:schemaRefs>
    <ds:schemaRef ds:uri="http://schemas.microsoft.com/office/2006/metadata/properties"/>
    <ds:schemaRef ds:uri="http://purl.org/dc/terms/"/>
    <ds:schemaRef ds:uri="9690e724-35e2-4ff9-9ee3-59e3ab19558a"/>
    <ds:schemaRef ds:uri="http://schemas.openxmlformats.org/package/2006/metadata/core-properties"/>
    <ds:schemaRef ds:uri="http://schemas.microsoft.com/office/infopath/2007/PartnerControls"/>
    <ds:schemaRef ds:uri="75e05205-f2e1-4168-9176-3cea1311c638"/>
    <ds:schemaRef ds:uri="http://schemas.microsoft.com/office/2006/documentManagement/types"/>
    <ds:schemaRef ds:uri="http://purl.org/dc/dcmitype/"/>
    <ds:schemaRef ds:uri="http://purl.org/dc/elements/1.1/"/>
    <ds:schemaRef ds:uri="05c3d349-d7b5-4b99-a759-edf8a89fca83"/>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7BB5B3C-1D96-4F3B-B2F2-20116EFEC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4818</Words>
  <Characters>27467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2024-12-13T13:52:00Z</dcterms:created>
  <dcterms:modified xsi:type="dcterms:W3CDTF">2024-12-13T13:52:00Z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0x010100390F0D76AF2D5F47B2C25358B15E27EF</vt:lpwstr>
  </property>
</Properties>
</file>